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6144F0" w14:textId="5ED9C4C8" w:rsidR="00861EF2" w:rsidRDefault="00861EF2">
      <w:pPr>
        <w:spacing w:line="0" w:lineRule="atLeast"/>
        <w:ind w:left="420"/>
        <w:rPr>
          <w:color w:val="17365D"/>
          <w:sz w:val="52"/>
        </w:rPr>
      </w:pPr>
      <w:r>
        <w:rPr>
          <w:color w:val="17365D"/>
          <w:sz w:val="52"/>
        </w:rPr>
        <w:t>Cecil King Memorial Award</w:t>
      </w:r>
      <w:r w:rsidR="007B44B3">
        <w:rPr>
          <w:color w:val="17365D"/>
          <w:sz w:val="52"/>
        </w:rPr>
        <w:t xml:space="preserve"> - 2025</w:t>
      </w:r>
    </w:p>
    <w:p w14:paraId="4A9E7BF6" w14:textId="77777777" w:rsidR="00861EF2" w:rsidRDefault="00D0332E">
      <w:pPr>
        <w:spacing w:line="20" w:lineRule="exact"/>
        <w:rPr>
          <w:rFonts w:ascii="Times New Roman" w:eastAsia="Times New Roman" w:hAnsi="Times New Roman"/>
          <w:sz w:val="24"/>
        </w:rPr>
      </w:pPr>
      <w:r>
        <w:rPr>
          <w:noProof/>
          <w:color w:val="17365D"/>
          <w:sz w:val="52"/>
        </w:rPr>
        <mc:AlternateContent>
          <mc:Choice Requires="wps">
            <w:drawing>
              <wp:anchor distT="0" distB="0" distL="114300" distR="114300" simplePos="0" relativeHeight="251657728" behindDoc="1" locked="0" layoutInCell="1" allowOverlap="1" wp14:anchorId="34F4FBB5" wp14:editId="35692F90">
                <wp:simplePos x="0" y="0"/>
                <wp:positionH relativeFrom="column">
                  <wp:posOffset>248285</wp:posOffset>
                </wp:positionH>
                <wp:positionV relativeFrom="paragraph">
                  <wp:posOffset>62230</wp:posOffset>
                </wp:positionV>
                <wp:extent cx="5769610" cy="0"/>
                <wp:effectExtent l="10160" t="12065" r="1143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12192">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96pt" from="19.55pt,4.9pt" to="473.85pt,4.9pt" w14:anchorId="0BE4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"/>
            </w:pict>
          </mc:Fallback>
        </mc:AlternateContent>
      </w:r>
    </w:p>
    <w:p w14:paraId="3D065EDD" w14:textId="77777777" w:rsidR="00861EF2" w:rsidRDefault="00861EF2">
      <w:pPr>
        <w:spacing w:line="382" w:lineRule="exact"/>
        <w:rPr>
          <w:rFonts w:ascii="Times New Roman" w:eastAsia="Times New Roman" w:hAnsi="Times New Roman"/>
          <w:sz w:val="24"/>
        </w:rPr>
      </w:pPr>
    </w:p>
    <w:p w14:paraId="38721D9A" w14:textId="77777777" w:rsidR="00861EF2" w:rsidRDefault="00861EF2">
      <w:pPr>
        <w:spacing w:line="0" w:lineRule="atLeast"/>
        <w:ind w:left="420"/>
        <w:rPr>
          <w:b/>
          <w:sz w:val="28"/>
        </w:rPr>
      </w:pPr>
      <w:r>
        <w:rPr>
          <w:b/>
          <w:sz w:val="28"/>
        </w:rPr>
        <w:t>Introduction</w:t>
      </w:r>
    </w:p>
    <w:p w14:paraId="0CE66435" w14:textId="77777777" w:rsidR="00861EF2" w:rsidRDefault="00861EF2">
      <w:pPr>
        <w:spacing w:line="348" w:lineRule="exact"/>
        <w:rPr>
          <w:rFonts w:ascii="Times New Roman" w:eastAsia="Times New Roman" w:hAnsi="Times New Roman"/>
          <w:sz w:val="24"/>
        </w:rPr>
      </w:pPr>
    </w:p>
    <w:p w14:paraId="7D9EEEC3" w14:textId="77777777" w:rsidR="00861EF2" w:rsidRPr="00F66370" w:rsidRDefault="00861EF2" w:rsidP="00F66370">
      <w:pPr>
        <w:spacing w:line="225" w:lineRule="auto"/>
        <w:ind w:left="420" w:right="86"/>
        <w:jc w:val="both"/>
        <w:rPr>
          <w:rFonts w:asciiTheme="minorHAnsi" w:hAnsiTheme="minorHAnsi" w:cstheme="minorHAnsi"/>
          <w:sz w:val="24"/>
          <w:szCs w:val="24"/>
        </w:rPr>
      </w:pPr>
      <w:r w:rsidRPr="00F66370">
        <w:rPr>
          <w:rFonts w:asciiTheme="minorHAnsi" w:hAnsiTheme="minorHAnsi" w:cstheme="minorHAnsi"/>
          <w:sz w:val="24"/>
          <w:szCs w:val="24"/>
        </w:rPr>
        <w:t xml:space="preserve">The Psoriasis Association has a strong history of supporting researchers at the beginning of their careers. The Cecil King Memorial Award offers a grant of up to £10,000 per annum for projects undertaken by researchers under 35 years of age, </w:t>
      </w:r>
      <w:r w:rsidR="00662C93" w:rsidRPr="00F66370">
        <w:rPr>
          <w:rFonts w:asciiTheme="minorHAnsi" w:hAnsiTheme="minorHAnsi" w:cstheme="minorHAnsi"/>
          <w:sz w:val="24"/>
          <w:szCs w:val="24"/>
        </w:rPr>
        <w:t xml:space="preserve">or within the first five consecutive years, at the time of application, of either your first permanent independent academic research post or a named limited-tenured/fixed-term academic research post, obtained in open competition (note that tenure must cover the duration of the award) </w:t>
      </w:r>
      <w:r w:rsidRPr="00F66370">
        <w:rPr>
          <w:rFonts w:asciiTheme="minorHAnsi" w:hAnsiTheme="minorHAnsi" w:cstheme="minorHAnsi"/>
          <w:sz w:val="24"/>
          <w:szCs w:val="24"/>
        </w:rPr>
        <w:t>based in the UK.</w:t>
      </w:r>
    </w:p>
    <w:p w14:paraId="553AA0CE" w14:textId="77777777" w:rsidR="00861EF2" w:rsidRPr="00F66370" w:rsidRDefault="00861EF2" w:rsidP="00F66370">
      <w:pPr>
        <w:spacing w:line="55" w:lineRule="exact"/>
        <w:jc w:val="both"/>
        <w:rPr>
          <w:rFonts w:asciiTheme="minorHAnsi" w:eastAsia="Times New Roman" w:hAnsiTheme="minorHAnsi" w:cstheme="minorHAnsi"/>
          <w:sz w:val="24"/>
          <w:szCs w:val="24"/>
        </w:rPr>
      </w:pPr>
    </w:p>
    <w:p w14:paraId="4537E351" w14:textId="77777777" w:rsidR="00861EF2" w:rsidRPr="00F66370" w:rsidRDefault="00861EF2" w:rsidP="00F66370">
      <w:pPr>
        <w:spacing w:line="235" w:lineRule="auto"/>
        <w:ind w:left="420" w:right="246"/>
        <w:jc w:val="both"/>
        <w:rPr>
          <w:rFonts w:asciiTheme="minorHAnsi" w:hAnsiTheme="minorHAnsi" w:cstheme="minorHAnsi"/>
          <w:sz w:val="24"/>
          <w:szCs w:val="24"/>
        </w:rPr>
      </w:pPr>
      <w:r w:rsidRPr="00F66370">
        <w:rPr>
          <w:rFonts w:asciiTheme="minorHAnsi" w:hAnsiTheme="minorHAnsi" w:cstheme="minorHAnsi"/>
          <w:sz w:val="24"/>
          <w:szCs w:val="24"/>
        </w:rPr>
        <w:t>The Psoriasis Association will consider applications that have clear relevance to their aims (to promote and fund research into the causes, nature and care of psoriasis and to publish and disseminate the results of that research) and contain a rigorous research focus.</w:t>
      </w:r>
    </w:p>
    <w:p w14:paraId="0C186429" w14:textId="77777777" w:rsidR="00861EF2" w:rsidRPr="00F66370" w:rsidRDefault="00861EF2" w:rsidP="00F66370">
      <w:pPr>
        <w:spacing w:line="54" w:lineRule="exact"/>
        <w:jc w:val="both"/>
        <w:rPr>
          <w:rFonts w:asciiTheme="minorHAnsi" w:eastAsia="Times New Roman" w:hAnsiTheme="minorHAnsi" w:cstheme="minorHAnsi"/>
          <w:sz w:val="24"/>
          <w:szCs w:val="24"/>
        </w:rPr>
      </w:pPr>
    </w:p>
    <w:p w14:paraId="1EC7222F" w14:textId="77777777" w:rsidR="00861EF2" w:rsidRPr="00F66370" w:rsidRDefault="00861EF2" w:rsidP="00F66370">
      <w:pPr>
        <w:spacing w:line="229" w:lineRule="auto"/>
        <w:ind w:left="420" w:right="86"/>
        <w:jc w:val="both"/>
        <w:rPr>
          <w:rFonts w:asciiTheme="minorHAnsi" w:hAnsiTheme="minorHAnsi" w:cstheme="minorHAnsi"/>
          <w:sz w:val="24"/>
          <w:szCs w:val="24"/>
        </w:rPr>
      </w:pPr>
      <w:r w:rsidRPr="00F66370">
        <w:rPr>
          <w:rFonts w:asciiTheme="minorHAnsi" w:hAnsiTheme="minorHAnsi" w:cstheme="minorHAnsi"/>
          <w:sz w:val="24"/>
          <w:szCs w:val="24"/>
        </w:rPr>
        <w:t>The Psoriasis Association has a panel of specialists on their Medical and Research Committee who are tasked with analysing the quality and standard of the applications, along with the scientific merit of the research project. Recommendations are then made to the Trustees of the Psoriasis Association who ultimately decide which project to be funded.</w:t>
      </w:r>
    </w:p>
    <w:p w14:paraId="58771BC5" w14:textId="77777777" w:rsidR="00861EF2" w:rsidRPr="00F66370" w:rsidRDefault="00861EF2" w:rsidP="00F66370">
      <w:pPr>
        <w:spacing w:line="292" w:lineRule="exact"/>
        <w:jc w:val="both"/>
        <w:rPr>
          <w:rFonts w:asciiTheme="minorHAnsi" w:eastAsia="Times New Roman" w:hAnsiTheme="minorHAnsi" w:cstheme="minorHAnsi"/>
          <w:sz w:val="24"/>
          <w:szCs w:val="24"/>
        </w:rPr>
      </w:pPr>
    </w:p>
    <w:p w14:paraId="6C714555" w14:textId="77777777" w:rsidR="00861EF2" w:rsidRPr="00F66370" w:rsidRDefault="00861EF2" w:rsidP="00F66370">
      <w:pPr>
        <w:spacing w:line="0" w:lineRule="atLeast"/>
        <w:ind w:left="420"/>
        <w:jc w:val="both"/>
        <w:rPr>
          <w:rFonts w:asciiTheme="minorHAnsi" w:hAnsiTheme="minorHAnsi" w:cstheme="minorHAnsi"/>
          <w:b/>
          <w:sz w:val="24"/>
          <w:szCs w:val="24"/>
        </w:rPr>
      </w:pPr>
      <w:r w:rsidRPr="00F66370">
        <w:rPr>
          <w:rFonts w:asciiTheme="minorHAnsi" w:hAnsiTheme="minorHAnsi" w:cstheme="minorHAnsi"/>
          <w:b/>
          <w:sz w:val="24"/>
          <w:szCs w:val="24"/>
        </w:rPr>
        <w:t>About the Award</w:t>
      </w:r>
    </w:p>
    <w:p w14:paraId="507DB5E1" w14:textId="77777777" w:rsidR="00861EF2" w:rsidRPr="00F66370" w:rsidRDefault="00861EF2" w:rsidP="00F66370">
      <w:pPr>
        <w:numPr>
          <w:ilvl w:val="0"/>
          <w:numId w:val="4"/>
        </w:numPr>
        <w:spacing w:line="201" w:lineRule="auto"/>
        <w:jc w:val="both"/>
        <w:rPr>
          <w:rFonts w:asciiTheme="minorHAnsi" w:hAnsiTheme="minorHAnsi" w:cstheme="minorHAnsi"/>
          <w:sz w:val="24"/>
          <w:szCs w:val="24"/>
        </w:rPr>
      </w:pPr>
      <w:r w:rsidRPr="00F66370">
        <w:rPr>
          <w:rFonts w:asciiTheme="minorHAnsi" w:hAnsiTheme="minorHAnsi" w:cstheme="minorHAnsi"/>
          <w:sz w:val="24"/>
          <w:szCs w:val="24"/>
        </w:rPr>
        <w:t>The Cecil King Memorial Award is available to UK based researchers, under the age</w:t>
      </w:r>
    </w:p>
    <w:p w14:paraId="01B75714" w14:textId="77777777" w:rsidR="00861EF2" w:rsidRPr="00F66370" w:rsidRDefault="00861EF2" w:rsidP="00F66370">
      <w:pPr>
        <w:spacing w:line="61" w:lineRule="exact"/>
        <w:jc w:val="both"/>
        <w:rPr>
          <w:rFonts w:asciiTheme="minorHAnsi" w:eastAsia="Times New Roman" w:hAnsiTheme="minorHAnsi" w:cstheme="minorHAnsi"/>
          <w:sz w:val="24"/>
          <w:szCs w:val="24"/>
        </w:rPr>
      </w:pPr>
    </w:p>
    <w:p w14:paraId="719441AD" w14:textId="77777777" w:rsidR="00662C93" w:rsidRPr="00F66370" w:rsidRDefault="00861EF2" w:rsidP="00F66370">
      <w:pPr>
        <w:spacing w:line="0" w:lineRule="atLeast"/>
        <w:ind w:left="1140"/>
        <w:jc w:val="both"/>
        <w:rPr>
          <w:rFonts w:asciiTheme="minorHAnsi" w:hAnsiTheme="minorHAnsi" w:cstheme="minorHAnsi"/>
          <w:sz w:val="24"/>
          <w:szCs w:val="24"/>
        </w:rPr>
      </w:pPr>
      <w:r w:rsidRPr="00F66370">
        <w:rPr>
          <w:rFonts w:asciiTheme="minorHAnsi" w:hAnsiTheme="minorHAnsi" w:cstheme="minorHAnsi"/>
          <w:sz w:val="24"/>
          <w:szCs w:val="24"/>
        </w:rPr>
        <w:t xml:space="preserve">of 35, </w:t>
      </w:r>
      <w:r w:rsidR="00662C93" w:rsidRPr="00F66370">
        <w:rPr>
          <w:rFonts w:asciiTheme="minorHAnsi" w:hAnsiTheme="minorHAnsi" w:cstheme="minorHAnsi"/>
          <w:sz w:val="24"/>
          <w:szCs w:val="24"/>
        </w:rPr>
        <w:t xml:space="preserve">or within the first five consecutive years, at the time of application, of either your first permanent independent academic research post or a named limited-tenured/fixed-term academic research post, obtained in open competition (note that tenure must cover the duration of the award) </w:t>
      </w:r>
      <w:r w:rsidRPr="00F66370">
        <w:rPr>
          <w:rFonts w:asciiTheme="minorHAnsi" w:hAnsiTheme="minorHAnsi" w:cstheme="minorHAnsi"/>
          <w:sz w:val="24"/>
          <w:szCs w:val="24"/>
        </w:rPr>
        <w:t>seeking to fund research into psoriasis.</w:t>
      </w:r>
    </w:p>
    <w:p w14:paraId="5FA87884" w14:textId="77777777" w:rsidR="00861EF2" w:rsidRPr="00F66370" w:rsidRDefault="00861EF2" w:rsidP="00F66370">
      <w:pPr>
        <w:numPr>
          <w:ilvl w:val="0"/>
          <w:numId w:val="4"/>
        </w:numPr>
        <w:spacing w:line="0" w:lineRule="atLeast"/>
        <w:jc w:val="both"/>
        <w:rPr>
          <w:rFonts w:asciiTheme="minorHAnsi" w:hAnsiTheme="minorHAnsi" w:cstheme="minorHAnsi"/>
          <w:sz w:val="24"/>
          <w:szCs w:val="24"/>
        </w:rPr>
      </w:pPr>
      <w:r w:rsidRPr="00F66370">
        <w:rPr>
          <w:rFonts w:asciiTheme="minorHAnsi" w:hAnsiTheme="minorHAnsi" w:cstheme="minorHAnsi"/>
          <w:sz w:val="24"/>
          <w:szCs w:val="24"/>
        </w:rPr>
        <w:t>The project should be a small project or pilot project (the grant is not to be used to</w:t>
      </w:r>
    </w:p>
    <w:p w14:paraId="5D245BA9" w14:textId="77777777" w:rsidR="00861EF2" w:rsidRPr="00F66370" w:rsidRDefault="00861EF2" w:rsidP="00F66370">
      <w:pPr>
        <w:spacing w:line="64" w:lineRule="exact"/>
        <w:jc w:val="both"/>
        <w:rPr>
          <w:rFonts w:asciiTheme="minorHAnsi" w:eastAsia="Times New Roman" w:hAnsiTheme="minorHAnsi" w:cstheme="minorHAnsi"/>
          <w:sz w:val="24"/>
          <w:szCs w:val="24"/>
        </w:rPr>
      </w:pPr>
    </w:p>
    <w:p w14:paraId="56DD37F6" w14:textId="77777777" w:rsidR="00662C93" w:rsidRPr="00F66370" w:rsidRDefault="00662C93" w:rsidP="00F66370">
      <w:pPr>
        <w:spacing w:line="0" w:lineRule="atLeast"/>
        <w:ind w:left="1140"/>
        <w:jc w:val="both"/>
        <w:rPr>
          <w:rFonts w:asciiTheme="minorHAnsi" w:hAnsiTheme="minorHAnsi" w:cstheme="minorHAnsi"/>
          <w:sz w:val="24"/>
          <w:szCs w:val="24"/>
        </w:rPr>
      </w:pPr>
      <w:r w:rsidRPr="00F66370">
        <w:rPr>
          <w:rFonts w:asciiTheme="minorHAnsi" w:hAnsiTheme="minorHAnsi" w:cstheme="minorHAnsi"/>
          <w:sz w:val="24"/>
          <w:szCs w:val="24"/>
        </w:rPr>
        <w:t>top up existing grants).</w:t>
      </w:r>
    </w:p>
    <w:p w14:paraId="7FB8C2D6" w14:textId="77777777" w:rsidR="00861EF2" w:rsidRPr="00F66370" w:rsidRDefault="00861EF2" w:rsidP="00F66370">
      <w:pPr>
        <w:numPr>
          <w:ilvl w:val="0"/>
          <w:numId w:val="4"/>
        </w:numPr>
        <w:spacing w:line="0" w:lineRule="atLeast"/>
        <w:jc w:val="both"/>
        <w:rPr>
          <w:rFonts w:asciiTheme="minorHAnsi" w:hAnsiTheme="minorHAnsi" w:cstheme="minorHAnsi"/>
          <w:sz w:val="24"/>
          <w:szCs w:val="24"/>
        </w:rPr>
      </w:pPr>
      <w:r w:rsidRPr="00F66370">
        <w:rPr>
          <w:rFonts w:asciiTheme="minorHAnsi" w:hAnsiTheme="minorHAnsi" w:cstheme="minorHAnsi"/>
          <w:sz w:val="24"/>
          <w:szCs w:val="24"/>
        </w:rPr>
        <w:t>The maximum amount of funds available for each project is £10,000.</w:t>
      </w:r>
    </w:p>
    <w:p w14:paraId="6E179037" w14:textId="77777777" w:rsidR="00861EF2" w:rsidRPr="00F66370" w:rsidRDefault="00861EF2" w:rsidP="00F66370">
      <w:pPr>
        <w:spacing w:line="65" w:lineRule="exact"/>
        <w:jc w:val="both"/>
        <w:rPr>
          <w:rFonts w:asciiTheme="minorHAnsi" w:eastAsia="Times New Roman" w:hAnsiTheme="minorHAnsi" w:cstheme="minorHAnsi"/>
          <w:sz w:val="24"/>
          <w:szCs w:val="24"/>
        </w:rPr>
      </w:pPr>
    </w:p>
    <w:p w14:paraId="19046D38" w14:textId="77777777" w:rsidR="00861EF2" w:rsidRPr="00F66370" w:rsidRDefault="00861EF2" w:rsidP="00F66370">
      <w:pPr>
        <w:numPr>
          <w:ilvl w:val="0"/>
          <w:numId w:val="4"/>
        </w:numPr>
        <w:spacing w:line="224" w:lineRule="auto"/>
        <w:ind w:right="1346"/>
        <w:jc w:val="both"/>
        <w:rPr>
          <w:rFonts w:asciiTheme="minorHAnsi" w:hAnsiTheme="minorHAnsi" w:cstheme="minorHAnsi"/>
          <w:sz w:val="24"/>
          <w:szCs w:val="24"/>
        </w:rPr>
      </w:pPr>
      <w:r w:rsidRPr="00F66370">
        <w:rPr>
          <w:rFonts w:asciiTheme="minorHAnsi" w:hAnsiTheme="minorHAnsi" w:cstheme="minorHAnsi"/>
          <w:sz w:val="24"/>
          <w:szCs w:val="24"/>
        </w:rPr>
        <w:t>Not more than 50% of the small grant to be used on buying equipment. No top ups or extensions are available for any reason.</w:t>
      </w:r>
    </w:p>
    <w:p w14:paraId="59DEABB9" w14:textId="77777777" w:rsidR="00861EF2" w:rsidRPr="00F66370" w:rsidRDefault="00861EF2" w:rsidP="00F66370">
      <w:pPr>
        <w:spacing w:line="61" w:lineRule="exact"/>
        <w:jc w:val="both"/>
        <w:rPr>
          <w:rFonts w:asciiTheme="minorHAnsi" w:eastAsia="Times New Roman" w:hAnsiTheme="minorHAnsi" w:cstheme="minorHAnsi"/>
          <w:sz w:val="24"/>
          <w:szCs w:val="24"/>
        </w:rPr>
      </w:pPr>
    </w:p>
    <w:p w14:paraId="4E6EC2C1" w14:textId="77777777" w:rsidR="00861EF2" w:rsidRPr="00F66370" w:rsidRDefault="00861EF2" w:rsidP="00F66370">
      <w:pPr>
        <w:numPr>
          <w:ilvl w:val="0"/>
          <w:numId w:val="4"/>
        </w:numPr>
        <w:spacing w:line="199" w:lineRule="auto"/>
        <w:jc w:val="both"/>
        <w:rPr>
          <w:rFonts w:asciiTheme="minorHAnsi" w:hAnsiTheme="minorHAnsi" w:cstheme="minorHAnsi"/>
          <w:sz w:val="24"/>
          <w:szCs w:val="24"/>
        </w:rPr>
      </w:pPr>
      <w:r w:rsidRPr="00F66370">
        <w:rPr>
          <w:rFonts w:asciiTheme="minorHAnsi" w:hAnsiTheme="minorHAnsi" w:cstheme="minorHAnsi"/>
          <w:sz w:val="24"/>
          <w:szCs w:val="24"/>
        </w:rPr>
        <w:t>The maximum duration of the grant is 1 year.</w:t>
      </w:r>
    </w:p>
    <w:p w14:paraId="0A324B32" w14:textId="77777777" w:rsidR="00861EF2" w:rsidRPr="00F66370" w:rsidRDefault="00861EF2" w:rsidP="00F66370">
      <w:pPr>
        <w:spacing w:line="61" w:lineRule="exact"/>
        <w:jc w:val="both"/>
        <w:rPr>
          <w:rFonts w:asciiTheme="minorHAnsi" w:eastAsia="Times New Roman" w:hAnsiTheme="minorHAnsi" w:cstheme="minorHAnsi"/>
          <w:sz w:val="24"/>
          <w:szCs w:val="24"/>
        </w:rPr>
      </w:pPr>
    </w:p>
    <w:p w14:paraId="467B71EA" w14:textId="77777777" w:rsidR="00861EF2" w:rsidRPr="00F66370" w:rsidRDefault="00861EF2" w:rsidP="00F66370">
      <w:pPr>
        <w:numPr>
          <w:ilvl w:val="0"/>
          <w:numId w:val="4"/>
        </w:numPr>
        <w:spacing w:line="199" w:lineRule="auto"/>
        <w:jc w:val="both"/>
        <w:rPr>
          <w:rFonts w:asciiTheme="minorHAnsi" w:hAnsiTheme="minorHAnsi" w:cstheme="minorHAnsi"/>
          <w:sz w:val="24"/>
          <w:szCs w:val="24"/>
        </w:rPr>
      </w:pPr>
      <w:r w:rsidRPr="00F66370">
        <w:rPr>
          <w:rFonts w:asciiTheme="minorHAnsi" w:hAnsiTheme="minorHAnsi" w:cstheme="minorHAnsi"/>
          <w:sz w:val="24"/>
          <w:szCs w:val="24"/>
        </w:rPr>
        <w:t>Successful awards must be activated within 12 months of the award letter.</w:t>
      </w:r>
    </w:p>
    <w:p w14:paraId="08CDF30E" w14:textId="77777777" w:rsidR="00861EF2" w:rsidRPr="00F66370" w:rsidRDefault="00861EF2" w:rsidP="00F66370">
      <w:pPr>
        <w:spacing w:line="61" w:lineRule="exact"/>
        <w:jc w:val="both"/>
        <w:rPr>
          <w:rFonts w:asciiTheme="minorHAnsi" w:eastAsia="Times New Roman" w:hAnsiTheme="minorHAnsi" w:cstheme="minorHAnsi"/>
          <w:sz w:val="24"/>
          <w:szCs w:val="24"/>
        </w:rPr>
      </w:pPr>
    </w:p>
    <w:p w14:paraId="5FF219C7" w14:textId="77777777" w:rsidR="00861EF2" w:rsidRPr="00F66370" w:rsidRDefault="00861EF2" w:rsidP="00F66370">
      <w:pPr>
        <w:numPr>
          <w:ilvl w:val="0"/>
          <w:numId w:val="4"/>
        </w:numPr>
        <w:spacing w:line="201" w:lineRule="auto"/>
        <w:jc w:val="both"/>
        <w:rPr>
          <w:rFonts w:asciiTheme="minorHAnsi" w:hAnsiTheme="minorHAnsi" w:cstheme="minorHAnsi"/>
          <w:sz w:val="24"/>
          <w:szCs w:val="24"/>
        </w:rPr>
      </w:pPr>
      <w:r w:rsidRPr="00F66370">
        <w:rPr>
          <w:rFonts w:asciiTheme="minorHAnsi" w:hAnsiTheme="minorHAnsi" w:cstheme="minorHAnsi"/>
          <w:sz w:val="24"/>
          <w:szCs w:val="24"/>
        </w:rPr>
        <w:t>Awards are claimed by authorised finance departments submitting a single invoice</w:t>
      </w:r>
    </w:p>
    <w:p w14:paraId="65D3E240" w14:textId="77777777" w:rsidR="00861EF2" w:rsidRPr="00F66370" w:rsidRDefault="00861EF2" w:rsidP="00F66370">
      <w:pPr>
        <w:spacing w:line="61" w:lineRule="exact"/>
        <w:jc w:val="both"/>
        <w:rPr>
          <w:rFonts w:asciiTheme="minorHAnsi" w:eastAsia="Times New Roman" w:hAnsiTheme="minorHAnsi" w:cstheme="minorHAnsi"/>
          <w:sz w:val="24"/>
          <w:szCs w:val="24"/>
        </w:rPr>
      </w:pPr>
    </w:p>
    <w:p w14:paraId="0C9B8DDD" w14:textId="77777777" w:rsidR="00861EF2" w:rsidRPr="00F66370" w:rsidRDefault="00861EF2" w:rsidP="00F66370">
      <w:pPr>
        <w:spacing w:line="0" w:lineRule="atLeast"/>
        <w:ind w:left="1140"/>
        <w:jc w:val="both"/>
        <w:rPr>
          <w:rFonts w:asciiTheme="minorHAnsi" w:hAnsiTheme="minorHAnsi" w:cstheme="minorHAnsi"/>
          <w:sz w:val="24"/>
          <w:szCs w:val="24"/>
        </w:rPr>
      </w:pPr>
      <w:r w:rsidRPr="00F66370">
        <w:rPr>
          <w:rFonts w:asciiTheme="minorHAnsi" w:hAnsiTheme="minorHAnsi" w:cstheme="minorHAnsi"/>
          <w:sz w:val="24"/>
          <w:szCs w:val="24"/>
        </w:rPr>
        <w:t>for the full amount.</w:t>
      </w:r>
    </w:p>
    <w:p w14:paraId="469E1E3E" w14:textId="77777777" w:rsidR="00861EF2" w:rsidRPr="00F66370" w:rsidRDefault="00861EF2" w:rsidP="00F66370">
      <w:pPr>
        <w:numPr>
          <w:ilvl w:val="0"/>
          <w:numId w:val="4"/>
        </w:numPr>
        <w:spacing w:line="199" w:lineRule="auto"/>
        <w:jc w:val="both"/>
        <w:rPr>
          <w:rFonts w:asciiTheme="minorHAnsi" w:hAnsiTheme="minorHAnsi" w:cstheme="minorHAnsi"/>
          <w:sz w:val="24"/>
          <w:szCs w:val="24"/>
        </w:rPr>
      </w:pPr>
      <w:r w:rsidRPr="00F66370">
        <w:rPr>
          <w:rFonts w:asciiTheme="minorHAnsi" w:hAnsiTheme="minorHAnsi" w:cstheme="minorHAnsi"/>
          <w:sz w:val="24"/>
          <w:szCs w:val="24"/>
        </w:rPr>
        <w:t>A scientific and lay report are to be submitted upon completion.</w:t>
      </w:r>
    </w:p>
    <w:p w14:paraId="3AFB0AE3" w14:textId="77777777" w:rsidR="00861EF2" w:rsidRPr="00F66370" w:rsidRDefault="00861EF2" w:rsidP="00F66370">
      <w:pPr>
        <w:spacing w:line="67" w:lineRule="exact"/>
        <w:jc w:val="both"/>
        <w:rPr>
          <w:rFonts w:asciiTheme="minorHAnsi" w:eastAsia="Times New Roman" w:hAnsiTheme="minorHAnsi" w:cstheme="minorHAnsi"/>
          <w:sz w:val="24"/>
          <w:szCs w:val="24"/>
        </w:rPr>
      </w:pPr>
    </w:p>
    <w:p w14:paraId="4BDD828D" w14:textId="02CBE62C" w:rsidR="00861EF2" w:rsidRPr="00F66370" w:rsidRDefault="00861EF2" w:rsidP="00F66370">
      <w:pPr>
        <w:spacing w:line="225" w:lineRule="auto"/>
        <w:ind w:left="1140" w:right="66"/>
        <w:jc w:val="both"/>
        <w:rPr>
          <w:rFonts w:asciiTheme="minorHAnsi" w:hAnsiTheme="minorHAnsi" w:cstheme="minorHAnsi"/>
          <w:sz w:val="24"/>
          <w:szCs w:val="24"/>
        </w:rPr>
      </w:pPr>
      <w:r w:rsidRPr="00F66370">
        <w:rPr>
          <w:rFonts w:asciiTheme="minorHAnsi" w:hAnsiTheme="minorHAnsi" w:cstheme="minorHAnsi"/>
          <w:sz w:val="24"/>
          <w:szCs w:val="24"/>
        </w:rPr>
        <w:t xml:space="preserve">The support from the Cecil King Memorial Foundation and the Psoriasis Association is to be acknowledged in any relevant papers or presentations and copies forwarded to the </w:t>
      </w:r>
      <w:r w:rsidR="00F66370" w:rsidRPr="00F66370">
        <w:rPr>
          <w:rFonts w:asciiTheme="minorHAnsi" w:hAnsiTheme="minorHAnsi" w:cstheme="minorHAnsi"/>
          <w:sz w:val="24"/>
          <w:szCs w:val="24"/>
        </w:rPr>
        <w:t xml:space="preserve">Research Manager at the </w:t>
      </w:r>
      <w:r w:rsidRPr="00F66370">
        <w:rPr>
          <w:rFonts w:asciiTheme="minorHAnsi" w:hAnsiTheme="minorHAnsi" w:cstheme="minorHAnsi"/>
          <w:sz w:val="24"/>
          <w:szCs w:val="24"/>
        </w:rPr>
        <w:t>Psoriasis Association.</w:t>
      </w:r>
    </w:p>
    <w:p w14:paraId="0BE63E22" w14:textId="77777777" w:rsidR="00861EF2" w:rsidRPr="00F66370" w:rsidRDefault="00861EF2" w:rsidP="00F66370">
      <w:pPr>
        <w:spacing w:line="200" w:lineRule="exact"/>
        <w:jc w:val="both"/>
        <w:rPr>
          <w:rFonts w:asciiTheme="minorHAnsi" w:eastAsia="Times New Roman" w:hAnsiTheme="minorHAnsi" w:cstheme="minorHAnsi"/>
          <w:sz w:val="24"/>
          <w:szCs w:val="24"/>
        </w:rPr>
      </w:pPr>
    </w:p>
    <w:p w14:paraId="1AEA48D7" w14:textId="77777777" w:rsidR="006C307E" w:rsidRPr="00F66370" w:rsidRDefault="006C307E" w:rsidP="00F66370">
      <w:pPr>
        <w:spacing w:line="200" w:lineRule="exact"/>
        <w:jc w:val="both"/>
        <w:rPr>
          <w:rFonts w:asciiTheme="minorHAnsi" w:eastAsia="Times New Roman" w:hAnsiTheme="minorHAnsi" w:cstheme="minorHAnsi"/>
          <w:sz w:val="24"/>
          <w:szCs w:val="24"/>
        </w:rPr>
      </w:pPr>
    </w:p>
    <w:p w14:paraId="28F91335" w14:textId="77777777" w:rsidR="006C307E" w:rsidRPr="00F66370" w:rsidRDefault="006C307E" w:rsidP="00F66370">
      <w:pPr>
        <w:spacing w:line="200" w:lineRule="exact"/>
        <w:jc w:val="both"/>
        <w:rPr>
          <w:rFonts w:asciiTheme="minorHAnsi" w:eastAsia="Times New Roman" w:hAnsiTheme="minorHAnsi" w:cstheme="minorHAnsi"/>
          <w:sz w:val="24"/>
          <w:szCs w:val="24"/>
        </w:rPr>
      </w:pPr>
    </w:p>
    <w:p w14:paraId="7662AD72" w14:textId="77777777" w:rsidR="006C307E" w:rsidRPr="00F66370" w:rsidRDefault="006C307E" w:rsidP="00F66370">
      <w:pPr>
        <w:spacing w:line="200" w:lineRule="exact"/>
        <w:jc w:val="both"/>
        <w:rPr>
          <w:rFonts w:asciiTheme="minorHAnsi" w:eastAsia="Times New Roman" w:hAnsiTheme="minorHAnsi" w:cstheme="minorHAnsi"/>
          <w:sz w:val="24"/>
          <w:szCs w:val="24"/>
        </w:rPr>
      </w:pPr>
    </w:p>
    <w:p w14:paraId="42A4DC69" w14:textId="77777777" w:rsidR="006C307E" w:rsidRPr="00F66370" w:rsidRDefault="006C307E" w:rsidP="00F66370">
      <w:pPr>
        <w:spacing w:line="200" w:lineRule="exact"/>
        <w:jc w:val="both"/>
        <w:rPr>
          <w:rFonts w:asciiTheme="minorHAnsi" w:eastAsia="Times New Roman" w:hAnsiTheme="minorHAnsi" w:cstheme="minorHAnsi"/>
          <w:sz w:val="24"/>
          <w:szCs w:val="24"/>
        </w:rPr>
      </w:pPr>
    </w:p>
    <w:p w14:paraId="49A8747F" w14:textId="1950477F" w:rsidR="00861EF2" w:rsidRPr="00F66370" w:rsidRDefault="00861EF2" w:rsidP="00F66370">
      <w:pPr>
        <w:spacing w:line="225" w:lineRule="auto"/>
        <w:ind w:right="506"/>
        <w:jc w:val="both"/>
        <w:rPr>
          <w:rFonts w:asciiTheme="minorHAnsi" w:hAnsiTheme="minorHAnsi" w:cstheme="minorHAnsi"/>
          <w:b/>
          <w:sz w:val="24"/>
          <w:szCs w:val="24"/>
        </w:rPr>
      </w:pPr>
      <w:r w:rsidRPr="00F66370">
        <w:rPr>
          <w:rFonts w:asciiTheme="minorHAnsi" w:hAnsiTheme="minorHAnsi" w:cstheme="minorHAnsi"/>
          <w:b/>
          <w:sz w:val="24"/>
          <w:szCs w:val="24"/>
        </w:rPr>
        <w:lastRenderedPageBreak/>
        <w:t>The Psoriasis Association</w:t>
      </w:r>
      <w:r w:rsidR="00F66370" w:rsidRPr="00F66370">
        <w:rPr>
          <w:rFonts w:asciiTheme="minorHAnsi" w:hAnsiTheme="minorHAnsi" w:cstheme="minorHAnsi"/>
          <w:b/>
          <w:sz w:val="24"/>
          <w:szCs w:val="24"/>
        </w:rPr>
        <w:t>’s</w:t>
      </w:r>
      <w:r w:rsidRPr="00F66370">
        <w:rPr>
          <w:rFonts w:asciiTheme="minorHAnsi" w:hAnsiTheme="minorHAnsi" w:cstheme="minorHAnsi"/>
          <w:b/>
          <w:sz w:val="24"/>
          <w:szCs w:val="24"/>
        </w:rPr>
        <w:t xml:space="preserve"> Medical and Research Committee </w:t>
      </w:r>
      <w:r w:rsidR="00F66370" w:rsidRPr="00F66370">
        <w:rPr>
          <w:rFonts w:asciiTheme="minorHAnsi" w:hAnsiTheme="minorHAnsi" w:cstheme="minorHAnsi"/>
          <w:b/>
          <w:sz w:val="24"/>
          <w:szCs w:val="24"/>
        </w:rPr>
        <w:t>follows</w:t>
      </w:r>
      <w:r w:rsidRPr="00F66370">
        <w:rPr>
          <w:rFonts w:asciiTheme="minorHAnsi" w:hAnsiTheme="minorHAnsi" w:cstheme="minorHAnsi"/>
          <w:b/>
          <w:sz w:val="24"/>
          <w:szCs w:val="24"/>
        </w:rPr>
        <w:t xml:space="preserve"> a </w:t>
      </w:r>
      <w:proofErr w:type="gramStart"/>
      <w:r w:rsidR="00F66370" w:rsidRPr="00F66370">
        <w:rPr>
          <w:rFonts w:asciiTheme="minorHAnsi" w:hAnsiTheme="minorHAnsi" w:cstheme="minorHAnsi"/>
          <w:b/>
          <w:sz w:val="24"/>
          <w:szCs w:val="24"/>
        </w:rPr>
        <w:t>C</w:t>
      </w:r>
      <w:r w:rsidRPr="00F66370">
        <w:rPr>
          <w:rFonts w:asciiTheme="minorHAnsi" w:hAnsiTheme="minorHAnsi" w:cstheme="minorHAnsi"/>
          <w:b/>
          <w:sz w:val="24"/>
          <w:szCs w:val="24"/>
        </w:rPr>
        <w:t xml:space="preserve">onflict of </w:t>
      </w:r>
      <w:r w:rsidR="00F66370" w:rsidRPr="00F66370">
        <w:rPr>
          <w:rFonts w:asciiTheme="minorHAnsi" w:hAnsiTheme="minorHAnsi" w:cstheme="minorHAnsi"/>
          <w:b/>
          <w:sz w:val="24"/>
          <w:szCs w:val="24"/>
        </w:rPr>
        <w:t>I</w:t>
      </w:r>
      <w:r w:rsidRPr="00F66370">
        <w:rPr>
          <w:rFonts w:asciiTheme="minorHAnsi" w:hAnsiTheme="minorHAnsi" w:cstheme="minorHAnsi"/>
          <w:b/>
          <w:sz w:val="24"/>
          <w:szCs w:val="24"/>
        </w:rPr>
        <w:t>nterest</w:t>
      </w:r>
      <w:proofErr w:type="gramEnd"/>
      <w:r w:rsidRPr="00F66370">
        <w:rPr>
          <w:rFonts w:asciiTheme="minorHAnsi" w:hAnsiTheme="minorHAnsi" w:cstheme="minorHAnsi"/>
          <w:b/>
          <w:sz w:val="24"/>
          <w:szCs w:val="24"/>
        </w:rPr>
        <w:t xml:space="preserve"> policy. </w:t>
      </w:r>
      <w:r w:rsidR="00F66370" w:rsidRPr="00F66370">
        <w:rPr>
          <w:rFonts w:asciiTheme="minorHAnsi" w:hAnsiTheme="minorHAnsi" w:cstheme="minorHAnsi"/>
          <w:b/>
          <w:bCs/>
          <w:sz w:val="24"/>
          <w:szCs w:val="24"/>
        </w:rPr>
        <w:t>Applicants are not permitted to request inclusion and exclusion of specific Committee members during the review of their applications.</w:t>
      </w:r>
    </w:p>
    <w:p w14:paraId="5E8A097F" w14:textId="77777777" w:rsidR="00861EF2" w:rsidRPr="00F66370" w:rsidRDefault="00861EF2" w:rsidP="00F66370">
      <w:pPr>
        <w:spacing w:line="282" w:lineRule="exact"/>
        <w:jc w:val="both"/>
        <w:rPr>
          <w:rFonts w:asciiTheme="minorHAnsi" w:eastAsia="Times New Roman" w:hAnsiTheme="minorHAnsi" w:cstheme="minorHAnsi"/>
          <w:sz w:val="24"/>
          <w:szCs w:val="24"/>
        </w:rPr>
      </w:pPr>
    </w:p>
    <w:p w14:paraId="709B3369" w14:textId="77777777" w:rsidR="00861EF2" w:rsidRPr="00F66370" w:rsidRDefault="00861EF2" w:rsidP="00F66370">
      <w:pPr>
        <w:spacing w:line="0" w:lineRule="atLeast"/>
        <w:ind w:left="420"/>
        <w:jc w:val="both"/>
        <w:rPr>
          <w:rFonts w:asciiTheme="minorHAnsi" w:hAnsiTheme="minorHAnsi" w:cstheme="minorHAnsi"/>
          <w:b/>
          <w:sz w:val="24"/>
          <w:szCs w:val="24"/>
        </w:rPr>
      </w:pPr>
      <w:r w:rsidRPr="00F66370">
        <w:rPr>
          <w:rFonts w:asciiTheme="minorHAnsi" w:hAnsiTheme="minorHAnsi" w:cstheme="minorHAnsi"/>
          <w:b/>
          <w:sz w:val="24"/>
          <w:szCs w:val="24"/>
        </w:rPr>
        <w:t>Application procedures</w:t>
      </w:r>
    </w:p>
    <w:p w14:paraId="0D104107" w14:textId="77777777" w:rsidR="00861EF2" w:rsidRPr="00F66370" w:rsidRDefault="00861EF2" w:rsidP="00F66370">
      <w:pPr>
        <w:spacing w:line="6" w:lineRule="exact"/>
        <w:jc w:val="both"/>
        <w:rPr>
          <w:rFonts w:asciiTheme="minorHAnsi" w:eastAsia="Times New Roman" w:hAnsiTheme="minorHAnsi" w:cstheme="minorHAnsi"/>
          <w:sz w:val="24"/>
          <w:szCs w:val="24"/>
        </w:rPr>
      </w:pPr>
    </w:p>
    <w:p w14:paraId="439B6303" w14:textId="204876A7" w:rsidR="00662C93" w:rsidRPr="00F66370" w:rsidRDefault="00861EF2" w:rsidP="00F66370">
      <w:pPr>
        <w:numPr>
          <w:ilvl w:val="0"/>
          <w:numId w:val="4"/>
        </w:numPr>
        <w:ind w:right="366"/>
        <w:jc w:val="both"/>
        <w:rPr>
          <w:rFonts w:asciiTheme="minorHAnsi" w:hAnsiTheme="minorHAnsi" w:cstheme="minorHAnsi"/>
          <w:sz w:val="24"/>
          <w:szCs w:val="24"/>
        </w:rPr>
      </w:pPr>
      <w:r w:rsidRPr="00F66370">
        <w:rPr>
          <w:rFonts w:asciiTheme="minorHAnsi" w:hAnsiTheme="minorHAnsi" w:cstheme="minorHAnsi"/>
          <w:sz w:val="24"/>
          <w:szCs w:val="24"/>
        </w:rPr>
        <w:t xml:space="preserve">The Psoriasis Association is seeking projects that are technically feasible and have aims that are achievable in a </w:t>
      </w:r>
      <w:r w:rsidR="00F66370" w:rsidRPr="00F66370">
        <w:rPr>
          <w:rFonts w:asciiTheme="minorHAnsi" w:hAnsiTheme="minorHAnsi" w:cstheme="minorHAnsi"/>
          <w:sz w:val="24"/>
          <w:szCs w:val="24"/>
        </w:rPr>
        <w:t>one-year</w:t>
      </w:r>
      <w:r w:rsidRPr="00F66370">
        <w:rPr>
          <w:rFonts w:asciiTheme="minorHAnsi" w:hAnsiTheme="minorHAnsi" w:cstheme="minorHAnsi"/>
          <w:sz w:val="24"/>
          <w:szCs w:val="24"/>
        </w:rPr>
        <w:t xml:space="preserve"> period.</w:t>
      </w:r>
      <w:bookmarkStart w:id="0" w:name="page2"/>
      <w:bookmarkEnd w:id="0"/>
    </w:p>
    <w:p w14:paraId="5D0F99E2" w14:textId="77777777" w:rsidR="00F66370" w:rsidRDefault="00861EF2" w:rsidP="00F66370">
      <w:pPr>
        <w:numPr>
          <w:ilvl w:val="0"/>
          <w:numId w:val="4"/>
        </w:numPr>
        <w:ind w:right="366"/>
        <w:jc w:val="both"/>
        <w:rPr>
          <w:rFonts w:asciiTheme="minorHAnsi" w:hAnsiTheme="minorHAnsi" w:cstheme="minorHAnsi"/>
          <w:sz w:val="24"/>
          <w:szCs w:val="24"/>
        </w:rPr>
      </w:pPr>
      <w:r w:rsidRPr="00F66370">
        <w:rPr>
          <w:rFonts w:asciiTheme="minorHAnsi" w:hAnsiTheme="minorHAnsi" w:cstheme="minorHAnsi"/>
          <w:sz w:val="24"/>
          <w:szCs w:val="24"/>
        </w:rPr>
        <w:t>The lay summary is an important part of the application and must show consideration to those who may not have a scientific background. If the application is successful, the lay summary will be included on the Psoriasis Association website</w:t>
      </w:r>
      <w:r w:rsidR="00662C93" w:rsidRPr="00F66370">
        <w:rPr>
          <w:rFonts w:asciiTheme="minorHAnsi" w:hAnsiTheme="minorHAnsi" w:cstheme="minorHAnsi"/>
          <w:sz w:val="24"/>
          <w:szCs w:val="24"/>
        </w:rPr>
        <w:t xml:space="preserve"> </w:t>
      </w:r>
      <w:r w:rsidRPr="00F66370">
        <w:rPr>
          <w:rFonts w:asciiTheme="minorHAnsi" w:hAnsiTheme="minorHAnsi" w:cstheme="minorHAnsi"/>
          <w:sz w:val="24"/>
          <w:szCs w:val="24"/>
        </w:rPr>
        <w:t xml:space="preserve">and so must be comprehensible to the </w:t>
      </w:r>
      <w:proofErr w:type="gramStart"/>
      <w:r w:rsidRPr="00F66370">
        <w:rPr>
          <w:rFonts w:asciiTheme="minorHAnsi" w:hAnsiTheme="minorHAnsi" w:cstheme="minorHAnsi"/>
          <w:sz w:val="24"/>
          <w:szCs w:val="24"/>
        </w:rPr>
        <w:t>general public</w:t>
      </w:r>
      <w:proofErr w:type="gramEnd"/>
      <w:r w:rsidRPr="00F66370">
        <w:rPr>
          <w:rFonts w:asciiTheme="minorHAnsi" w:hAnsiTheme="minorHAnsi" w:cstheme="minorHAnsi"/>
          <w:sz w:val="24"/>
          <w:szCs w:val="24"/>
        </w:rPr>
        <w:t>.</w:t>
      </w:r>
    </w:p>
    <w:p w14:paraId="34488B21" w14:textId="6701BE9C" w:rsidR="00F66370" w:rsidRDefault="00861EF2" w:rsidP="00F66370">
      <w:pPr>
        <w:numPr>
          <w:ilvl w:val="0"/>
          <w:numId w:val="4"/>
        </w:numPr>
        <w:ind w:right="366"/>
        <w:jc w:val="both"/>
        <w:rPr>
          <w:rFonts w:asciiTheme="minorHAnsi" w:hAnsiTheme="minorHAnsi" w:cstheme="minorHAnsi"/>
          <w:sz w:val="24"/>
          <w:szCs w:val="24"/>
        </w:rPr>
      </w:pPr>
      <w:r w:rsidRPr="00F66370">
        <w:rPr>
          <w:rFonts w:asciiTheme="minorHAnsi" w:hAnsiTheme="minorHAnsi" w:cstheme="minorHAnsi"/>
          <w:sz w:val="24"/>
          <w:szCs w:val="24"/>
        </w:rPr>
        <w:t xml:space="preserve">Applications will only be accepted on an </w:t>
      </w:r>
      <w:r w:rsidR="00F66370" w:rsidRPr="00F66370">
        <w:rPr>
          <w:rFonts w:asciiTheme="minorHAnsi" w:hAnsiTheme="minorHAnsi" w:cstheme="minorHAnsi"/>
          <w:sz w:val="24"/>
          <w:szCs w:val="24"/>
        </w:rPr>
        <w:t>official Psoriasis Association Cecil King Memorial Award Application form</w:t>
      </w:r>
      <w:r w:rsidRPr="00F66370">
        <w:rPr>
          <w:rFonts w:asciiTheme="minorHAnsi" w:hAnsiTheme="minorHAnsi" w:cstheme="minorHAnsi"/>
          <w:sz w:val="24"/>
          <w:szCs w:val="24"/>
        </w:rPr>
        <w:t xml:space="preserve">. </w:t>
      </w:r>
      <w:r w:rsidR="00F66370" w:rsidRPr="00F66370">
        <w:rPr>
          <w:rFonts w:asciiTheme="minorHAnsi" w:hAnsiTheme="minorHAnsi" w:cstheme="minorHAnsi"/>
          <w:sz w:val="24"/>
          <w:szCs w:val="24"/>
        </w:rPr>
        <w:t>T</w:t>
      </w:r>
      <w:r w:rsidR="00F66370" w:rsidRPr="00F66370">
        <w:rPr>
          <w:rFonts w:asciiTheme="minorHAnsi" w:hAnsiTheme="minorHAnsi" w:cstheme="minorHAnsi"/>
          <w:sz w:val="24"/>
          <w:szCs w:val="24"/>
        </w:rPr>
        <w:t xml:space="preserve">he original format and layout must not be altered, and the document must be submitted as a word document. Complete the application with a clear typeface and preferably with a font no smaller than 11 </w:t>
      </w:r>
      <w:r w:rsidR="00F66370" w:rsidRPr="00F66370">
        <w:rPr>
          <w:rFonts w:asciiTheme="minorHAnsi" w:hAnsiTheme="minorHAnsi" w:cstheme="minorHAnsi"/>
          <w:sz w:val="24"/>
          <w:szCs w:val="24"/>
        </w:rPr>
        <w:t>points</w:t>
      </w:r>
      <w:r w:rsidR="00F66370" w:rsidRPr="00F66370">
        <w:rPr>
          <w:rFonts w:asciiTheme="minorHAnsi" w:hAnsiTheme="minorHAnsi" w:cstheme="minorHAnsi"/>
          <w:sz w:val="24"/>
          <w:szCs w:val="24"/>
        </w:rPr>
        <w:t>.</w:t>
      </w:r>
    </w:p>
    <w:p w14:paraId="0227D413" w14:textId="77777777" w:rsidR="00F66370" w:rsidRDefault="00F66370" w:rsidP="00F66370">
      <w:pPr>
        <w:numPr>
          <w:ilvl w:val="0"/>
          <w:numId w:val="4"/>
        </w:numPr>
        <w:ind w:right="366"/>
        <w:jc w:val="both"/>
        <w:rPr>
          <w:rFonts w:asciiTheme="minorHAnsi" w:hAnsiTheme="minorHAnsi" w:cstheme="minorHAnsi"/>
          <w:sz w:val="24"/>
          <w:szCs w:val="24"/>
        </w:rPr>
      </w:pPr>
      <w:r w:rsidRPr="00F66370">
        <w:rPr>
          <w:rFonts w:asciiTheme="minorHAnsi" w:eastAsia="Times New Roman" w:hAnsiTheme="minorHAnsi" w:cstheme="minorHAnsi"/>
          <w:sz w:val="24"/>
          <w:szCs w:val="24"/>
        </w:rPr>
        <w:t>Clarity and accuracy are key factors in the review process, with particular attention given to spelling and the excessive use of acronyms. </w:t>
      </w:r>
    </w:p>
    <w:p w14:paraId="49EE71F4" w14:textId="60CF0CB8" w:rsidR="00861EF2" w:rsidRPr="00F66370" w:rsidRDefault="00861EF2" w:rsidP="00F66370">
      <w:pPr>
        <w:numPr>
          <w:ilvl w:val="0"/>
          <w:numId w:val="4"/>
        </w:numPr>
        <w:ind w:right="366"/>
        <w:jc w:val="both"/>
        <w:rPr>
          <w:rFonts w:asciiTheme="minorHAnsi" w:hAnsiTheme="minorHAnsi" w:cstheme="minorHAnsi"/>
          <w:sz w:val="24"/>
          <w:szCs w:val="24"/>
        </w:rPr>
      </w:pPr>
      <w:r w:rsidRPr="00F66370">
        <w:rPr>
          <w:rFonts w:asciiTheme="minorHAnsi" w:hAnsiTheme="minorHAnsi" w:cstheme="minorHAnsi"/>
          <w:sz w:val="24"/>
          <w:szCs w:val="24"/>
        </w:rPr>
        <w:t>Applications must be e-mailed on or before the deadline date. No excuses / explanations for the late arrival of applications will be considered nor are we able to insert additional sheets/forgotten appendices to an application once it</w:t>
      </w:r>
      <w:r w:rsidR="00662C93" w:rsidRPr="00F66370">
        <w:rPr>
          <w:rFonts w:asciiTheme="minorHAnsi" w:hAnsiTheme="minorHAnsi" w:cstheme="minorHAnsi"/>
          <w:sz w:val="24"/>
          <w:szCs w:val="24"/>
        </w:rPr>
        <w:t xml:space="preserve"> </w:t>
      </w:r>
      <w:r w:rsidRPr="00F66370">
        <w:rPr>
          <w:rFonts w:asciiTheme="minorHAnsi" w:hAnsiTheme="minorHAnsi" w:cstheme="minorHAnsi"/>
          <w:sz w:val="24"/>
          <w:szCs w:val="24"/>
        </w:rPr>
        <w:t>has been submitted.</w:t>
      </w:r>
    </w:p>
    <w:p w14:paraId="53771D18" w14:textId="77777777" w:rsidR="00F66370" w:rsidRDefault="00861EF2" w:rsidP="00F66370">
      <w:pPr>
        <w:numPr>
          <w:ilvl w:val="0"/>
          <w:numId w:val="4"/>
        </w:numPr>
        <w:jc w:val="both"/>
        <w:rPr>
          <w:rFonts w:asciiTheme="minorHAnsi" w:hAnsiTheme="minorHAnsi" w:cstheme="minorHAnsi"/>
          <w:sz w:val="24"/>
          <w:szCs w:val="24"/>
        </w:rPr>
      </w:pPr>
      <w:r w:rsidRPr="00F66370">
        <w:rPr>
          <w:rFonts w:asciiTheme="minorHAnsi" w:hAnsiTheme="minorHAnsi" w:cstheme="minorHAnsi"/>
          <w:sz w:val="24"/>
          <w:szCs w:val="24"/>
        </w:rPr>
        <w:t>All applications received will be acknowledged by e-mail.</w:t>
      </w:r>
    </w:p>
    <w:p w14:paraId="72CBDEA9" w14:textId="7FD36DA4" w:rsidR="00AA4FA2" w:rsidRPr="00F66370" w:rsidRDefault="00861EF2" w:rsidP="00F66370">
      <w:pPr>
        <w:numPr>
          <w:ilvl w:val="0"/>
          <w:numId w:val="4"/>
        </w:numPr>
        <w:jc w:val="both"/>
        <w:rPr>
          <w:rFonts w:asciiTheme="minorHAnsi" w:hAnsiTheme="minorHAnsi" w:cstheme="minorHAnsi"/>
          <w:sz w:val="24"/>
          <w:szCs w:val="24"/>
        </w:rPr>
      </w:pPr>
      <w:r w:rsidRPr="00F66370">
        <w:rPr>
          <w:rFonts w:asciiTheme="minorHAnsi" w:hAnsiTheme="minorHAnsi" w:cstheme="minorHAnsi"/>
          <w:sz w:val="24"/>
          <w:szCs w:val="24"/>
        </w:rPr>
        <w:t xml:space="preserve">The information that you provide as part of your application will be held securely by the Psoriasis Association and made available to reviewers involved in our Research Grants process. Unsuccessful applications will be destroyed after a period of two </w:t>
      </w:r>
      <w:r w:rsidR="00F66370" w:rsidRPr="00F66370">
        <w:rPr>
          <w:rFonts w:asciiTheme="minorHAnsi" w:hAnsiTheme="minorHAnsi" w:cstheme="minorHAnsi"/>
          <w:sz w:val="24"/>
          <w:szCs w:val="24"/>
        </w:rPr>
        <w:t>years;</w:t>
      </w:r>
      <w:r w:rsidRPr="00F66370">
        <w:rPr>
          <w:rFonts w:asciiTheme="minorHAnsi" w:hAnsiTheme="minorHAnsi" w:cstheme="minorHAnsi"/>
          <w:sz w:val="24"/>
          <w:szCs w:val="24"/>
        </w:rPr>
        <w:t xml:space="preserve"> however, aggregate data will be kept for Psoriasis Association records.</w:t>
      </w:r>
    </w:p>
    <w:p w14:paraId="1229FB9F" w14:textId="5EC63B61" w:rsidR="00AA4FA2" w:rsidRPr="00F66370" w:rsidRDefault="6961BD50" w:rsidP="00F66370">
      <w:pPr>
        <w:pStyle w:val="NoSpacing"/>
        <w:numPr>
          <w:ilvl w:val="0"/>
          <w:numId w:val="4"/>
        </w:numPr>
        <w:jc w:val="both"/>
        <w:rPr>
          <w:rFonts w:asciiTheme="minorHAnsi" w:hAnsiTheme="minorHAnsi" w:cstheme="minorHAnsi"/>
        </w:rPr>
      </w:pPr>
      <w:r w:rsidRPr="00F66370">
        <w:rPr>
          <w:rFonts w:asciiTheme="minorHAnsi" w:hAnsiTheme="minorHAnsi" w:cstheme="minorHAnsi"/>
        </w:rPr>
        <w:t xml:space="preserve">The project title, research institute, lead applicant’s name and lay summary will be made publicly available if the application is successful. This enables the Psoriasis Association to promote and share the research that it funds with Psoriasis Association supporters and the </w:t>
      </w:r>
      <w:proofErr w:type="gramStart"/>
      <w:r w:rsidRPr="00F66370">
        <w:rPr>
          <w:rFonts w:asciiTheme="minorHAnsi" w:hAnsiTheme="minorHAnsi" w:cstheme="minorHAnsi"/>
        </w:rPr>
        <w:t>general public</w:t>
      </w:r>
      <w:proofErr w:type="gramEnd"/>
      <w:r w:rsidRPr="00F66370">
        <w:rPr>
          <w:rFonts w:asciiTheme="minorHAnsi" w:hAnsiTheme="minorHAnsi" w:cstheme="minorHAnsi"/>
        </w:rPr>
        <w:t xml:space="preserve">.  </w:t>
      </w:r>
    </w:p>
    <w:p w14:paraId="16B2ECFF" w14:textId="77777777" w:rsidR="00861EF2" w:rsidRPr="00F66370" w:rsidRDefault="00861EF2" w:rsidP="00F66370">
      <w:pPr>
        <w:jc w:val="both"/>
        <w:rPr>
          <w:rFonts w:asciiTheme="minorHAnsi" w:eastAsia="Times New Roman" w:hAnsiTheme="minorHAnsi" w:cstheme="minorHAnsi"/>
          <w:sz w:val="24"/>
          <w:szCs w:val="24"/>
        </w:rPr>
      </w:pPr>
    </w:p>
    <w:p w14:paraId="693ABACA" w14:textId="77777777" w:rsidR="00861EF2" w:rsidRPr="00F66370" w:rsidRDefault="00861EF2" w:rsidP="00F66370">
      <w:pPr>
        <w:spacing w:line="200" w:lineRule="exact"/>
        <w:jc w:val="both"/>
        <w:rPr>
          <w:rFonts w:asciiTheme="minorHAnsi" w:eastAsia="Times New Roman" w:hAnsiTheme="minorHAnsi" w:cstheme="minorHAnsi"/>
          <w:sz w:val="24"/>
          <w:szCs w:val="24"/>
        </w:rPr>
      </w:pPr>
    </w:p>
    <w:p w14:paraId="0D1CD484" w14:textId="77777777" w:rsidR="00861EF2" w:rsidRPr="00F66370" w:rsidRDefault="00861EF2" w:rsidP="00F66370">
      <w:pPr>
        <w:spacing w:line="200" w:lineRule="exact"/>
        <w:jc w:val="both"/>
        <w:rPr>
          <w:rFonts w:asciiTheme="minorHAnsi" w:eastAsia="Times New Roman" w:hAnsiTheme="minorHAnsi" w:cstheme="minorHAnsi"/>
          <w:sz w:val="24"/>
          <w:szCs w:val="24"/>
        </w:rPr>
      </w:pPr>
    </w:p>
    <w:p w14:paraId="26118C78" w14:textId="77777777" w:rsidR="00861EF2" w:rsidRPr="00F66370" w:rsidRDefault="00861EF2" w:rsidP="00F66370">
      <w:pPr>
        <w:spacing w:line="200" w:lineRule="exact"/>
        <w:jc w:val="both"/>
        <w:rPr>
          <w:rFonts w:asciiTheme="minorHAnsi" w:eastAsia="Times New Roman" w:hAnsiTheme="minorHAnsi" w:cstheme="minorHAnsi"/>
          <w:sz w:val="24"/>
          <w:szCs w:val="24"/>
        </w:rPr>
      </w:pPr>
    </w:p>
    <w:p w14:paraId="0A469A22" w14:textId="77777777" w:rsidR="00861EF2" w:rsidRPr="00F66370" w:rsidRDefault="00861EF2" w:rsidP="00F66370">
      <w:pPr>
        <w:spacing w:line="200" w:lineRule="exact"/>
        <w:jc w:val="both"/>
        <w:rPr>
          <w:rFonts w:asciiTheme="minorHAnsi" w:eastAsia="Times New Roman" w:hAnsiTheme="minorHAnsi" w:cstheme="minorHAnsi"/>
          <w:sz w:val="24"/>
          <w:szCs w:val="24"/>
        </w:rPr>
      </w:pPr>
    </w:p>
    <w:p w14:paraId="5193C937" w14:textId="77777777" w:rsidR="00861EF2" w:rsidRPr="00F66370" w:rsidRDefault="00861EF2" w:rsidP="00F66370">
      <w:pPr>
        <w:spacing w:line="200" w:lineRule="exact"/>
        <w:jc w:val="both"/>
        <w:rPr>
          <w:rFonts w:asciiTheme="minorHAnsi" w:eastAsia="Times New Roman" w:hAnsiTheme="minorHAnsi" w:cstheme="minorHAnsi"/>
          <w:sz w:val="24"/>
          <w:szCs w:val="24"/>
        </w:rPr>
      </w:pPr>
    </w:p>
    <w:p w14:paraId="2D9B2C08" w14:textId="43EEB0A0" w:rsidR="00861EF2" w:rsidRPr="00F66370" w:rsidRDefault="00861EF2" w:rsidP="00F66370">
      <w:pPr>
        <w:tabs>
          <w:tab w:val="left" w:pos="7640"/>
        </w:tabs>
        <w:spacing w:line="0" w:lineRule="atLeast"/>
        <w:jc w:val="both"/>
        <w:rPr>
          <w:rFonts w:asciiTheme="minorHAnsi" w:hAnsiTheme="minorHAnsi" w:cstheme="minorHAnsi"/>
          <w:sz w:val="24"/>
          <w:szCs w:val="24"/>
        </w:rPr>
      </w:pPr>
    </w:p>
    <w:p w14:paraId="36FACB75" w14:textId="4E5C1F78" w:rsidR="00DF2C40" w:rsidRPr="00F66370" w:rsidRDefault="00DF2C40" w:rsidP="00F66370">
      <w:pPr>
        <w:jc w:val="both"/>
        <w:rPr>
          <w:rFonts w:asciiTheme="minorHAnsi" w:hAnsiTheme="minorHAnsi" w:cstheme="minorHAnsi"/>
          <w:sz w:val="24"/>
          <w:szCs w:val="24"/>
        </w:rPr>
      </w:pPr>
    </w:p>
    <w:p w14:paraId="3F3021E0" w14:textId="34905BB4" w:rsidR="00DF2C40" w:rsidRPr="00F66370" w:rsidRDefault="00DF2C40" w:rsidP="00F66370">
      <w:pPr>
        <w:jc w:val="both"/>
        <w:rPr>
          <w:rFonts w:asciiTheme="minorHAnsi" w:hAnsiTheme="minorHAnsi" w:cstheme="minorHAnsi"/>
          <w:sz w:val="24"/>
          <w:szCs w:val="24"/>
        </w:rPr>
      </w:pPr>
    </w:p>
    <w:p w14:paraId="211ACD40" w14:textId="1C40E752" w:rsidR="00DF2C40" w:rsidRPr="00F66370" w:rsidRDefault="00DF2C40" w:rsidP="00F66370">
      <w:pPr>
        <w:jc w:val="both"/>
        <w:rPr>
          <w:rFonts w:asciiTheme="minorHAnsi" w:hAnsiTheme="minorHAnsi" w:cstheme="minorHAnsi"/>
          <w:sz w:val="24"/>
          <w:szCs w:val="24"/>
        </w:rPr>
      </w:pPr>
    </w:p>
    <w:p w14:paraId="00F6EAD1" w14:textId="1B9B05FB" w:rsidR="00DF2C40" w:rsidRPr="00F66370" w:rsidRDefault="00DF2C40" w:rsidP="00F66370">
      <w:pPr>
        <w:jc w:val="both"/>
        <w:rPr>
          <w:rFonts w:asciiTheme="minorHAnsi" w:hAnsiTheme="minorHAnsi" w:cstheme="minorHAnsi"/>
          <w:sz w:val="24"/>
          <w:szCs w:val="24"/>
        </w:rPr>
      </w:pPr>
    </w:p>
    <w:p w14:paraId="25412E8D" w14:textId="50A39753" w:rsidR="00DF2C40" w:rsidRPr="00F66370" w:rsidRDefault="00DF2C40" w:rsidP="00F66370">
      <w:pPr>
        <w:jc w:val="both"/>
        <w:rPr>
          <w:rFonts w:asciiTheme="minorHAnsi" w:hAnsiTheme="minorHAnsi" w:cstheme="minorHAnsi"/>
          <w:sz w:val="24"/>
          <w:szCs w:val="24"/>
        </w:rPr>
      </w:pPr>
    </w:p>
    <w:p w14:paraId="2EF120E9" w14:textId="73884D07" w:rsidR="00DF2C40" w:rsidRPr="00F66370" w:rsidRDefault="00DF2C40" w:rsidP="00F66370">
      <w:pPr>
        <w:jc w:val="both"/>
        <w:rPr>
          <w:rFonts w:asciiTheme="minorHAnsi" w:hAnsiTheme="minorHAnsi" w:cstheme="minorHAnsi"/>
          <w:sz w:val="24"/>
          <w:szCs w:val="24"/>
        </w:rPr>
      </w:pPr>
    </w:p>
    <w:p w14:paraId="4F000332" w14:textId="4E878688" w:rsidR="00DF2C40" w:rsidRPr="00F66370" w:rsidRDefault="00DF2C40" w:rsidP="00F66370">
      <w:pPr>
        <w:jc w:val="both"/>
        <w:rPr>
          <w:rFonts w:asciiTheme="minorHAnsi" w:hAnsiTheme="minorHAnsi" w:cstheme="minorHAnsi"/>
          <w:sz w:val="24"/>
          <w:szCs w:val="24"/>
        </w:rPr>
      </w:pPr>
    </w:p>
    <w:p w14:paraId="5107B157" w14:textId="77777777" w:rsidR="00DF2C40" w:rsidRPr="00F66370" w:rsidRDefault="00DF2C40" w:rsidP="00F66370">
      <w:pPr>
        <w:jc w:val="both"/>
        <w:rPr>
          <w:rFonts w:asciiTheme="minorHAnsi" w:hAnsiTheme="minorHAnsi" w:cstheme="minorHAnsi"/>
          <w:sz w:val="24"/>
          <w:szCs w:val="24"/>
        </w:rPr>
      </w:pPr>
    </w:p>
    <w:sectPr w:rsidR="00DF2C40" w:rsidRPr="00F66370" w:rsidSect="00BA3F92">
      <w:headerReference w:type="default" r:id="rId10"/>
      <w:footerReference w:type="default" r:id="rId11"/>
      <w:pgSz w:w="11900" w:h="16838"/>
      <w:pgMar w:top="1440" w:right="1440" w:bottom="0" w:left="1020" w:header="737" w:footer="0" w:gutter="0"/>
      <w:cols w:space="0" w:equalWidth="0">
        <w:col w:w="944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50C98" w14:textId="77777777" w:rsidR="007954B4" w:rsidRDefault="007954B4" w:rsidP="00662C93">
      <w:r>
        <w:separator/>
      </w:r>
    </w:p>
  </w:endnote>
  <w:endnote w:type="continuationSeparator" w:id="0">
    <w:p w14:paraId="23D3CD77" w14:textId="77777777" w:rsidR="007954B4" w:rsidRDefault="007954B4" w:rsidP="0066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543D2" w14:textId="77777777" w:rsidR="00A47092" w:rsidRDefault="00A47092" w:rsidP="008A6C4F">
    <w:pPr>
      <w:pStyle w:val="NoSpacing"/>
      <w:jc w:val="center"/>
      <w:rPr>
        <w:rFonts w:asciiTheme="minorHAnsi" w:hAnsiTheme="minorHAnsi"/>
        <w:sz w:val="20"/>
        <w:szCs w:val="20"/>
      </w:rPr>
    </w:pPr>
    <w:r w:rsidRPr="00813F26">
      <w:rPr>
        <w:rFonts w:asciiTheme="minorHAnsi" w:hAnsiTheme="minorHAnsi"/>
        <w:sz w:val="20"/>
        <w:szCs w:val="20"/>
      </w:rPr>
      <w:t>The Psoriasis Association, Dick Coles House, 2 Queensbridge, Northampton, NN4 7BF</w:t>
    </w:r>
  </w:p>
  <w:p w14:paraId="5717DAF4" w14:textId="77777777" w:rsidR="00A47092" w:rsidRDefault="00A47092" w:rsidP="00813F26">
    <w:pPr>
      <w:pStyle w:val="NoSpacing"/>
      <w:ind w:left="-567"/>
      <w:jc w:val="center"/>
      <w:rPr>
        <w:rFonts w:asciiTheme="minorHAnsi" w:hAnsiTheme="minorHAnsi"/>
        <w:sz w:val="20"/>
        <w:szCs w:val="20"/>
      </w:rPr>
    </w:pPr>
    <w:r>
      <w:rPr>
        <w:rFonts w:asciiTheme="minorHAnsi" w:hAnsiTheme="minorHAnsi"/>
        <w:b/>
        <w:sz w:val="20"/>
        <w:szCs w:val="20"/>
      </w:rPr>
      <w:t xml:space="preserve">Telephone:  </w:t>
    </w:r>
    <w:r>
      <w:rPr>
        <w:rFonts w:asciiTheme="minorHAnsi" w:hAnsiTheme="minorHAnsi"/>
        <w:sz w:val="20"/>
        <w:szCs w:val="20"/>
      </w:rPr>
      <w:t xml:space="preserve">01604 </w:t>
    </w:r>
    <w:proofErr w:type="gramStart"/>
    <w:r>
      <w:rPr>
        <w:rFonts w:asciiTheme="minorHAnsi" w:hAnsiTheme="minorHAnsi"/>
        <w:sz w:val="20"/>
        <w:szCs w:val="20"/>
      </w:rPr>
      <w:t xml:space="preserve">251620  </w:t>
    </w:r>
    <w:r>
      <w:rPr>
        <w:rFonts w:asciiTheme="minorHAnsi" w:hAnsiTheme="minorHAnsi"/>
        <w:b/>
        <w:sz w:val="20"/>
        <w:szCs w:val="20"/>
      </w:rPr>
      <w:t>Email</w:t>
    </w:r>
    <w:proofErr w:type="gramEnd"/>
    <w:r>
      <w:rPr>
        <w:rFonts w:asciiTheme="minorHAnsi" w:hAnsiTheme="minorHAnsi"/>
        <w:b/>
        <w:sz w:val="20"/>
        <w:szCs w:val="20"/>
      </w:rPr>
      <w:t xml:space="preserve">:  </w:t>
    </w:r>
    <w:proofErr w:type="gramStart"/>
    <w:r w:rsidRPr="00813F26">
      <w:rPr>
        <w:rFonts w:asciiTheme="minorHAnsi" w:hAnsiTheme="minorHAnsi"/>
        <w:sz w:val="20"/>
        <w:szCs w:val="20"/>
      </w:rPr>
      <w:t>mail@psoriasis-association.org.uk</w:t>
    </w:r>
    <w:r>
      <w:rPr>
        <w:rFonts w:asciiTheme="minorHAnsi" w:hAnsiTheme="minorHAnsi"/>
        <w:sz w:val="20"/>
        <w:szCs w:val="20"/>
      </w:rPr>
      <w:t xml:space="preserve">  </w:t>
    </w:r>
    <w:r>
      <w:rPr>
        <w:rFonts w:asciiTheme="minorHAnsi" w:hAnsiTheme="minorHAnsi"/>
        <w:b/>
        <w:sz w:val="20"/>
        <w:szCs w:val="20"/>
      </w:rPr>
      <w:t>Website</w:t>
    </w:r>
    <w:proofErr w:type="gramEnd"/>
    <w:r>
      <w:rPr>
        <w:rFonts w:asciiTheme="minorHAnsi" w:hAnsiTheme="minorHAnsi"/>
        <w:b/>
        <w:sz w:val="20"/>
        <w:szCs w:val="20"/>
      </w:rPr>
      <w:t xml:space="preserve">:  </w:t>
    </w:r>
    <w:r w:rsidRPr="00813F26">
      <w:rPr>
        <w:rFonts w:asciiTheme="minorHAnsi" w:hAnsiTheme="minorHAnsi"/>
        <w:sz w:val="20"/>
        <w:szCs w:val="20"/>
      </w:rPr>
      <w:t>www.psoriasis-association.org.uk</w:t>
    </w:r>
  </w:p>
  <w:p w14:paraId="4937B2A8" w14:textId="771BDA97" w:rsidR="00A47092" w:rsidRPr="00813F26" w:rsidRDefault="22D70927" w:rsidP="22D70927">
    <w:pPr>
      <w:pStyle w:val="NoSpacing"/>
      <w:ind w:left="-567"/>
      <w:jc w:val="center"/>
      <w:rPr>
        <w:rFonts w:asciiTheme="minorHAnsi" w:hAnsiTheme="minorHAnsi"/>
        <w:sz w:val="20"/>
        <w:szCs w:val="20"/>
      </w:rPr>
    </w:pPr>
    <w:r w:rsidRPr="22D70927">
      <w:rPr>
        <w:rFonts w:asciiTheme="minorHAnsi" w:hAnsiTheme="minorHAnsi"/>
        <w:sz w:val="20"/>
        <w:szCs w:val="20"/>
      </w:rPr>
      <w:t>Charity Numbers 1180666 and SC049563</w:t>
    </w:r>
    <w:r w:rsidR="00A47092">
      <w:tab/>
    </w:r>
    <w:r w:rsidR="00A47092">
      <w:tab/>
    </w:r>
    <w:r w:rsidR="00A47092">
      <w:tab/>
    </w:r>
    <w:r w:rsidR="00A47092">
      <w:tab/>
    </w:r>
    <w:r w:rsidR="00A47092">
      <w:tab/>
    </w:r>
    <w:r w:rsidR="00F66370">
      <w:rPr>
        <w:rFonts w:asciiTheme="minorHAnsi" w:hAnsiTheme="minorHAnsi"/>
        <w:sz w:val="20"/>
        <w:szCs w:val="20"/>
      </w:rPr>
      <w:t>August</w:t>
    </w:r>
    <w:r w:rsidRPr="22D70927">
      <w:rPr>
        <w:rFonts w:asciiTheme="minorHAnsi" w:hAnsiTheme="minorHAnsi"/>
        <w:sz w:val="20"/>
        <w:szCs w:val="20"/>
      </w:rPr>
      <w:t xml:space="preserve"> </w:t>
    </w:r>
    <w:r w:rsidR="00F66370">
      <w:rPr>
        <w:rFonts w:asciiTheme="minorHAnsi" w:hAnsiTheme="minorHAnsi"/>
        <w:sz w:val="20"/>
        <w:szCs w:val="20"/>
      </w:rPr>
      <w:t>2025</w:t>
    </w:r>
  </w:p>
  <w:p w14:paraId="78CDC612" w14:textId="77777777" w:rsidR="00662C93" w:rsidRDefault="00662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D6E36" w14:textId="77777777" w:rsidR="007954B4" w:rsidRDefault="007954B4" w:rsidP="00662C93">
      <w:r>
        <w:separator/>
      </w:r>
    </w:p>
  </w:footnote>
  <w:footnote w:type="continuationSeparator" w:id="0">
    <w:p w14:paraId="69CE4432" w14:textId="77777777" w:rsidR="007954B4" w:rsidRDefault="007954B4" w:rsidP="00662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2AF1C" w14:textId="77777777" w:rsidR="00BA3F92" w:rsidRDefault="00BA3F92">
    <w:pPr>
      <w:pStyle w:val="Header"/>
    </w:pPr>
    <w:r>
      <w:rPr>
        <w:noProof/>
      </w:rPr>
      <w:drawing>
        <wp:anchor distT="0" distB="0" distL="114300" distR="114300" simplePos="0" relativeHeight="251659264" behindDoc="0" locked="0" layoutInCell="1" allowOverlap="1" wp14:anchorId="458C7136" wp14:editId="37DFED13">
          <wp:simplePos x="0" y="0"/>
          <wp:positionH relativeFrom="column">
            <wp:posOffset>4865172</wp:posOffset>
          </wp:positionH>
          <wp:positionV relativeFrom="paragraph">
            <wp:posOffset>-231641</wp:posOffset>
          </wp:positionV>
          <wp:extent cx="1562735" cy="124968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o_Pebble_8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735" cy="1249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334872"/>
    <w:lvl w:ilvl="0" w:tplc="18B097F6">
      <w:start w:val="1"/>
      <w:numFmt w:val="bullet"/>
      <w:lvlText w:val=" "/>
      <w:lvlJc w:val="left"/>
    </w:lvl>
    <w:lvl w:ilvl="1" w:tplc="260636A4">
      <w:start w:val="1"/>
      <w:numFmt w:val="bullet"/>
      <w:lvlText w:val=""/>
      <w:lvlJc w:val="left"/>
    </w:lvl>
    <w:lvl w:ilvl="2" w:tplc="B1E4EC76">
      <w:start w:val="1"/>
      <w:numFmt w:val="bullet"/>
      <w:lvlText w:val=""/>
      <w:lvlJc w:val="left"/>
    </w:lvl>
    <w:lvl w:ilvl="3" w:tplc="08A8913C">
      <w:start w:val="1"/>
      <w:numFmt w:val="bullet"/>
      <w:lvlText w:val=""/>
      <w:lvlJc w:val="left"/>
    </w:lvl>
    <w:lvl w:ilvl="4" w:tplc="1A8E3952">
      <w:start w:val="1"/>
      <w:numFmt w:val="bullet"/>
      <w:lvlText w:val=""/>
      <w:lvlJc w:val="left"/>
    </w:lvl>
    <w:lvl w:ilvl="5" w:tplc="6D5A78D0">
      <w:start w:val="1"/>
      <w:numFmt w:val="bullet"/>
      <w:lvlText w:val=""/>
      <w:lvlJc w:val="left"/>
    </w:lvl>
    <w:lvl w:ilvl="6" w:tplc="564298E4">
      <w:start w:val="1"/>
      <w:numFmt w:val="bullet"/>
      <w:lvlText w:val=""/>
      <w:lvlJc w:val="left"/>
    </w:lvl>
    <w:lvl w:ilvl="7" w:tplc="D504AF70">
      <w:start w:val="1"/>
      <w:numFmt w:val="bullet"/>
      <w:lvlText w:val=""/>
      <w:lvlJc w:val="left"/>
    </w:lvl>
    <w:lvl w:ilvl="8" w:tplc="DEC6D40E">
      <w:start w:val="1"/>
      <w:numFmt w:val="bullet"/>
      <w:lvlText w:val=""/>
      <w:lvlJc w:val="left"/>
    </w:lvl>
  </w:abstractNum>
  <w:abstractNum w:abstractNumId="1" w15:restartNumberingAfterBreak="0">
    <w:nsid w:val="00000002"/>
    <w:multiLevelType w:val="hybridMultilevel"/>
    <w:tmpl w:val="74B0DC50"/>
    <w:lvl w:ilvl="0" w:tplc="8F287B82">
      <w:start w:val="1"/>
      <w:numFmt w:val="bullet"/>
      <w:lvlText w:val=" "/>
      <w:lvlJc w:val="left"/>
    </w:lvl>
    <w:lvl w:ilvl="1" w:tplc="A29E2D92">
      <w:start w:val="1"/>
      <w:numFmt w:val="bullet"/>
      <w:lvlText w:val=""/>
      <w:lvlJc w:val="left"/>
    </w:lvl>
    <w:lvl w:ilvl="2" w:tplc="AB52FF10">
      <w:start w:val="1"/>
      <w:numFmt w:val="bullet"/>
      <w:lvlText w:val=""/>
      <w:lvlJc w:val="left"/>
    </w:lvl>
    <w:lvl w:ilvl="3" w:tplc="B4A81A82">
      <w:start w:val="1"/>
      <w:numFmt w:val="bullet"/>
      <w:lvlText w:val=""/>
      <w:lvlJc w:val="left"/>
    </w:lvl>
    <w:lvl w:ilvl="4" w:tplc="4A9EF7E4">
      <w:start w:val="1"/>
      <w:numFmt w:val="bullet"/>
      <w:lvlText w:val=""/>
      <w:lvlJc w:val="left"/>
    </w:lvl>
    <w:lvl w:ilvl="5" w:tplc="A7D65640">
      <w:start w:val="1"/>
      <w:numFmt w:val="bullet"/>
      <w:lvlText w:val=""/>
      <w:lvlJc w:val="left"/>
    </w:lvl>
    <w:lvl w:ilvl="6" w:tplc="285CA5E4">
      <w:start w:val="1"/>
      <w:numFmt w:val="bullet"/>
      <w:lvlText w:val=""/>
      <w:lvlJc w:val="left"/>
    </w:lvl>
    <w:lvl w:ilvl="7" w:tplc="99968382">
      <w:start w:val="1"/>
      <w:numFmt w:val="bullet"/>
      <w:lvlText w:val=""/>
      <w:lvlJc w:val="left"/>
    </w:lvl>
    <w:lvl w:ilvl="8" w:tplc="83167B24">
      <w:start w:val="1"/>
      <w:numFmt w:val="bullet"/>
      <w:lvlText w:val=""/>
      <w:lvlJc w:val="left"/>
    </w:lvl>
  </w:abstractNum>
  <w:abstractNum w:abstractNumId="2" w15:restartNumberingAfterBreak="0">
    <w:nsid w:val="00000003"/>
    <w:multiLevelType w:val="hybridMultilevel"/>
    <w:tmpl w:val="19495CFE"/>
    <w:lvl w:ilvl="0" w:tplc="8D78AD22">
      <w:start w:val="1"/>
      <w:numFmt w:val="bullet"/>
      <w:lvlText w:val=" "/>
      <w:lvlJc w:val="left"/>
    </w:lvl>
    <w:lvl w:ilvl="1" w:tplc="97FC1ED8">
      <w:start w:val="1"/>
      <w:numFmt w:val="bullet"/>
      <w:lvlText w:val=""/>
      <w:lvlJc w:val="left"/>
    </w:lvl>
    <w:lvl w:ilvl="2" w:tplc="CD969A32">
      <w:start w:val="1"/>
      <w:numFmt w:val="bullet"/>
      <w:lvlText w:val=""/>
      <w:lvlJc w:val="left"/>
    </w:lvl>
    <w:lvl w:ilvl="3" w:tplc="E1FC3CD0">
      <w:start w:val="1"/>
      <w:numFmt w:val="bullet"/>
      <w:lvlText w:val=""/>
      <w:lvlJc w:val="left"/>
    </w:lvl>
    <w:lvl w:ilvl="4" w:tplc="776C0E86">
      <w:start w:val="1"/>
      <w:numFmt w:val="bullet"/>
      <w:lvlText w:val=""/>
      <w:lvlJc w:val="left"/>
    </w:lvl>
    <w:lvl w:ilvl="5" w:tplc="881409FC">
      <w:start w:val="1"/>
      <w:numFmt w:val="bullet"/>
      <w:lvlText w:val=""/>
      <w:lvlJc w:val="left"/>
    </w:lvl>
    <w:lvl w:ilvl="6" w:tplc="7182FE0E">
      <w:start w:val="1"/>
      <w:numFmt w:val="bullet"/>
      <w:lvlText w:val=""/>
      <w:lvlJc w:val="left"/>
    </w:lvl>
    <w:lvl w:ilvl="7" w:tplc="2AC2D1DE">
      <w:start w:val="1"/>
      <w:numFmt w:val="bullet"/>
      <w:lvlText w:val=""/>
      <w:lvlJc w:val="left"/>
    </w:lvl>
    <w:lvl w:ilvl="8" w:tplc="E0E2E1F2">
      <w:start w:val="1"/>
      <w:numFmt w:val="bullet"/>
      <w:lvlText w:val=""/>
      <w:lvlJc w:val="left"/>
    </w:lvl>
  </w:abstractNum>
  <w:abstractNum w:abstractNumId="3" w15:restartNumberingAfterBreak="0">
    <w:nsid w:val="0F8B0C13"/>
    <w:multiLevelType w:val="hybridMultilevel"/>
    <w:tmpl w:val="CC18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E48ED"/>
    <w:multiLevelType w:val="hybridMultilevel"/>
    <w:tmpl w:val="F9AE4F5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16cid:durableId="791824401">
    <w:abstractNumId w:val="0"/>
  </w:num>
  <w:num w:numId="2" w16cid:durableId="856045559">
    <w:abstractNumId w:val="1"/>
  </w:num>
  <w:num w:numId="3" w16cid:durableId="1636376289">
    <w:abstractNumId w:val="2"/>
  </w:num>
  <w:num w:numId="4" w16cid:durableId="1359820638">
    <w:abstractNumId w:val="4"/>
  </w:num>
  <w:num w:numId="5" w16cid:durableId="832648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C93"/>
    <w:rsid w:val="00156607"/>
    <w:rsid w:val="00202C56"/>
    <w:rsid w:val="00423CC8"/>
    <w:rsid w:val="00482DE7"/>
    <w:rsid w:val="00662C93"/>
    <w:rsid w:val="006A76DF"/>
    <w:rsid w:val="006C307E"/>
    <w:rsid w:val="007954B4"/>
    <w:rsid w:val="007B44B3"/>
    <w:rsid w:val="00861EF2"/>
    <w:rsid w:val="00A47092"/>
    <w:rsid w:val="00AA4FA2"/>
    <w:rsid w:val="00AE72C1"/>
    <w:rsid w:val="00B943BA"/>
    <w:rsid w:val="00BA3F92"/>
    <w:rsid w:val="00BD449A"/>
    <w:rsid w:val="00BE5994"/>
    <w:rsid w:val="00D0332E"/>
    <w:rsid w:val="00DF2C40"/>
    <w:rsid w:val="00E6788F"/>
    <w:rsid w:val="00F66370"/>
    <w:rsid w:val="22D70927"/>
    <w:rsid w:val="6961B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AC11A"/>
  <w15:chartTrackingRefBased/>
  <w15:docId w15:val="{6DC970D5-1455-414B-9765-96488EBA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C93"/>
    <w:pPr>
      <w:tabs>
        <w:tab w:val="center" w:pos="4513"/>
        <w:tab w:val="right" w:pos="9026"/>
      </w:tabs>
    </w:pPr>
  </w:style>
  <w:style w:type="character" w:customStyle="1" w:styleId="HeaderChar">
    <w:name w:val="Header Char"/>
    <w:basedOn w:val="DefaultParagraphFont"/>
    <w:link w:val="Header"/>
    <w:uiPriority w:val="99"/>
    <w:rsid w:val="00662C93"/>
  </w:style>
  <w:style w:type="paragraph" w:styleId="Footer">
    <w:name w:val="footer"/>
    <w:basedOn w:val="Normal"/>
    <w:link w:val="FooterChar"/>
    <w:uiPriority w:val="99"/>
    <w:unhideWhenUsed/>
    <w:rsid w:val="00662C93"/>
    <w:pPr>
      <w:tabs>
        <w:tab w:val="center" w:pos="4513"/>
        <w:tab w:val="right" w:pos="9026"/>
      </w:tabs>
    </w:pPr>
  </w:style>
  <w:style w:type="character" w:customStyle="1" w:styleId="FooterChar">
    <w:name w:val="Footer Char"/>
    <w:basedOn w:val="DefaultParagraphFont"/>
    <w:link w:val="Footer"/>
    <w:uiPriority w:val="99"/>
    <w:rsid w:val="00662C93"/>
  </w:style>
  <w:style w:type="paragraph" w:styleId="NoSpacing">
    <w:name w:val="No Spacing"/>
    <w:uiPriority w:val="1"/>
    <w:qFormat/>
    <w:rsid w:val="00A47092"/>
    <w:rPr>
      <w:rFonts w:ascii="Arial" w:eastAsia="Times New Roman" w:hAnsi="Arial" w:cs="Times New Roman"/>
      <w:sz w:val="24"/>
      <w:szCs w:val="24"/>
      <w:lang w:eastAsia="en-US"/>
    </w:rPr>
  </w:style>
  <w:style w:type="paragraph" w:styleId="ListParagraph">
    <w:name w:val="List Paragraph"/>
    <w:basedOn w:val="Normal"/>
    <w:uiPriority w:val="34"/>
    <w:qFormat/>
    <w:rsid w:val="00AA4FA2"/>
    <w:pPr>
      <w:ind w:left="720"/>
      <w:contextualSpacing/>
    </w:pPr>
  </w:style>
  <w:style w:type="paragraph" w:styleId="Revision">
    <w:name w:val="Revision"/>
    <w:hidden/>
    <w:uiPriority w:val="99"/>
    <w:semiHidden/>
    <w:rsid w:val="00DF2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858F9A8D11D247937F063607C05787" ma:contentTypeVersion="20" ma:contentTypeDescription="Create a new document." ma:contentTypeScope="" ma:versionID="15ec1f54bad7ba7167366529749dd537">
  <xsd:schema xmlns:xsd="http://www.w3.org/2001/XMLSchema" xmlns:xs="http://www.w3.org/2001/XMLSchema" xmlns:p="http://schemas.microsoft.com/office/2006/metadata/properties" xmlns:ns2="78c5ce17-eb6c-413a-aa1a-d7327455ba0a" xmlns:ns3="c58298de-187d-49a3-90ee-1fdef9dbcebb" targetNamespace="http://schemas.microsoft.com/office/2006/metadata/properties" ma:root="true" ma:fieldsID="e3b4e27b8ed847981d1b2218e60debed" ns2:_="" ns3:_="">
    <xsd:import namespace="78c5ce17-eb6c-413a-aa1a-d7327455ba0a"/>
    <xsd:import namespace="c58298de-187d-49a3-90ee-1fdef9dbce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ce17-eb6c-413a-aa1a-d7327455b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bd8671-6b29-44f3-9381-2739ff49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298de-187d-49a3-90ee-1fdef9dbce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fde75f-1bad-402b-b164-3f2a61caa77a}" ma:internalName="TaxCatchAll" ma:showField="CatchAllData" ma:web="c58298de-187d-49a3-90ee-1fdef9dbc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8298de-187d-49a3-90ee-1fdef9dbcebb" xsi:nil="true"/>
    <lcf76f155ced4ddcb4097134ff3c332f xmlns="78c5ce17-eb6c-413a-aa1a-d7327455ba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EF3BDE-59AD-44D7-BFE8-E77154490B99}">
  <ds:schemaRefs>
    <ds:schemaRef ds:uri="http://schemas.microsoft.com/sharepoint/v3/contenttype/forms"/>
  </ds:schemaRefs>
</ds:datastoreItem>
</file>

<file path=customXml/itemProps2.xml><?xml version="1.0" encoding="utf-8"?>
<ds:datastoreItem xmlns:ds="http://schemas.openxmlformats.org/officeDocument/2006/customXml" ds:itemID="{F5EA2F54-2395-4F3A-9C42-58767C72C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ce17-eb6c-413a-aa1a-d7327455ba0a"/>
    <ds:schemaRef ds:uri="c58298de-187d-49a3-90ee-1fdef9dbc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AEE37-83BB-4575-B54A-55F3B130662F}">
  <ds:schemaRefs>
    <ds:schemaRef ds:uri="http://schemas.microsoft.com/office/2006/metadata/properties"/>
    <ds:schemaRef ds:uri="http://schemas.microsoft.com/office/infopath/2007/PartnerControls"/>
    <ds:schemaRef ds:uri="c58298de-187d-49a3-90ee-1fdef9dbcebb"/>
    <ds:schemaRef ds:uri="78c5ce17-eb6c-413a-aa1a-d7327455ba0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710</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cp:lastModifiedBy>Melinda Spencer</cp:lastModifiedBy>
  <cp:revision>2</cp:revision>
  <dcterms:created xsi:type="dcterms:W3CDTF">2025-07-17T11:32:00Z</dcterms:created>
  <dcterms:modified xsi:type="dcterms:W3CDTF">2025-07-17T11:32:00Z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0x0101004E858F9A8D11D247937F063607C05787</vt:lpwstr>
  </property>
</Properties>
</file>