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53BF" w:rsidP="008653BF" w:rsidRDefault="00ED0066" w14:paraId="4F8A4FA8" w14:textId="132AFE6E">
      <w:pPr>
        <w:pStyle w:val="Title"/>
        <w:rPr>
          <w:rFonts w:asciiTheme="minorHAnsi" w:hAnsiTheme="minorHAnsi"/>
        </w:rPr>
      </w:pPr>
      <w:r>
        <w:rPr>
          <w:rFonts w:asciiTheme="minorHAnsi" w:hAnsiTheme="minorHAnsi"/>
        </w:rPr>
        <w:t>Introduction</w:t>
      </w:r>
    </w:p>
    <w:p w:rsidR="002235BA" w:rsidP="4735A557" w:rsidRDefault="00ED0066" w14:paraId="081EBBAC" w14:textId="026BB314">
      <w:pPr>
        <w:tabs>
          <w:tab w:val="left" w:pos="1930"/>
        </w:tabs>
        <w:rPr>
          <w:rFonts w:ascii="Calibri" w:hAnsi="Calibri" w:cs="Calibri" w:asciiTheme="minorAscii" w:hAnsiTheme="minorAscii" w:cstheme="minorAscii"/>
          <w:b w:val="1"/>
          <w:bCs w:val="1"/>
        </w:rPr>
      </w:pPr>
      <w:r w:rsidRPr="4735A557" w:rsidR="00ED0066">
        <w:rPr>
          <w:rFonts w:ascii="Calibri" w:hAnsi="Calibri" w:cs="Calibri" w:asciiTheme="minorAscii" w:hAnsiTheme="minorAscii" w:cstheme="minorAscii"/>
          <w:b w:val="1"/>
          <w:bCs w:val="1"/>
        </w:rPr>
        <w:t xml:space="preserve">Application forms are available from </w:t>
      </w:r>
      <w:r w:rsidRPr="4735A557" w:rsidR="00ED0066">
        <w:rPr>
          <w:rFonts w:ascii="Calibri" w:hAnsi="Calibri" w:cs="Calibri" w:asciiTheme="minorAscii" w:hAnsiTheme="minorAscii" w:cstheme="minorAscii"/>
          <w:b w:val="1"/>
          <w:bCs w:val="1"/>
        </w:rPr>
        <w:t>8</w:t>
      </w:r>
      <w:r w:rsidRPr="4735A557" w:rsidR="00ED0066">
        <w:rPr>
          <w:rFonts w:ascii="Calibri" w:hAnsi="Calibri" w:cs="Calibri" w:asciiTheme="minorAscii" w:hAnsiTheme="minorAscii" w:cstheme="minorAscii"/>
          <w:b w:val="1"/>
          <w:bCs w:val="1"/>
          <w:vertAlign w:val="superscript"/>
        </w:rPr>
        <w:t>th</w:t>
      </w:r>
      <w:r w:rsidRPr="4735A557" w:rsidR="00ED0066">
        <w:rPr>
          <w:rFonts w:ascii="Calibri" w:hAnsi="Calibri" w:cs="Calibri" w:asciiTheme="minorAscii" w:hAnsiTheme="minorAscii" w:cstheme="minorAscii"/>
          <w:b w:val="1"/>
          <w:bCs w:val="1"/>
        </w:rPr>
        <w:t xml:space="preserve"> September 2025</w:t>
      </w:r>
      <w:r w:rsidRPr="4735A557" w:rsidR="00ED0066">
        <w:rPr>
          <w:rFonts w:ascii="Calibri" w:hAnsi="Calibri" w:cs="Calibri" w:asciiTheme="minorAscii" w:hAnsiTheme="minorAscii" w:cstheme="minorAscii"/>
          <w:b w:val="1"/>
          <w:bCs w:val="1"/>
        </w:rPr>
        <w:t xml:space="preserve"> with a closing date of </w:t>
      </w:r>
      <w:r w:rsidRPr="4735A557" w:rsidR="00ED0066">
        <w:rPr>
          <w:rFonts w:ascii="Calibri" w:hAnsi="Calibri" w:cs="Calibri" w:asciiTheme="minorAscii" w:hAnsiTheme="minorAscii" w:cstheme="minorAscii"/>
          <w:b w:val="1"/>
          <w:bCs w:val="1"/>
        </w:rPr>
        <w:t>8</w:t>
      </w:r>
      <w:r w:rsidRPr="4735A557" w:rsidR="00ED0066">
        <w:rPr>
          <w:rFonts w:ascii="Calibri" w:hAnsi="Calibri" w:cs="Calibri" w:asciiTheme="minorAscii" w:hAnsiTheme="minorAscii" w:cstheme="minorAscii"/>
          <w:b w:val="1"/>
          <w:bCs w:val="1"/>
          <w:vertAlign w:val="superscript"/>
        </w:rPr>
        <w:t>th</w:t>
      </w:r>
      <w:r w:rsidRPr="4735A557" w:rsidR="00ED0066">
        <w:rPr>
          <w:rFonts w:ascii="Calibri" w:hAnsi="Calibri" w:cs="Calibri" w:asciiTheme="minorAscii" w:hAnsiTheme="minorAscii" w:cstheme="minorAscii"/>
          <w:b w:val="1"/>
          <w:bCs w:val="1"/>
        </w:rPr>
        <w:t xml:space="preserve"> December 2025.</w:t>
      </w:r>
    </w:p>
    <w:p w:rsidR="00ED0066" w:rsidP="004A6268" w:rsidRDefault="00ED0066" w14:paraId="3875DCED" w14:textId="77777777">
      <w:pPr>
        <w:tabs>
          <w:tab w:val="left" w:pos="1930"/>
        </w:tabs>
        <w:rPr>
          <w:rFonts w:asciiTheme="minorHAnsi" w:hAnsiTheme="minorHAnsi" w:cstheme="minorHAnsi"/>
          <w:b/>
          <w:bCs/>
        </w:rPr>
      </w:pPr>
    </w:p>
    <w:p w:rsidR="00ED0066" w:rsidP="008B09BB" w:rsidRDefault="00ED0066" w14:paraId="24C2D6A8" w14:textId="1DA68268">
      <w:pPr>
        <w:tabs>
          <w:tab w:val="left" w:pos="1930"/>
        </w:tabs>
        <w:jc w:val="both"/>
        <w:rPr>
          <w:rFonts w:asciiTheme="minorHAnsi" w:hAnsiTheme="minorHAnsi" w:cstheme="minorHAnsi"/>
        </w:rPr>
      </w:pPr>
      <w:r>
        <w:rPr>
          <w:rFonts w:asciiTheme="minorHAnsi" w:hAnsiTheme="minorHAnsi" w:cstheme="minorHAnsi"/>
        </w:rPr>
        <w:t>Since being founded, the Psoriasis Association has awarded millions of pounds in grants to research projects across the UK. The Psoriasis Association launched its first studentship grant in 2007 to support the training of graduate students leading to the presentation of a PhD. The Psoriasis Association is pleased to continue the commitment to the next generation of psoriasis researchers and offer a new round of PhD studentship grants in 2025.</w:t>
      </w:r>
    </w:p>
    <w:p w:rsidR="00ED0066" w:rsidP="008B09BB" w:rsidRDefault="00ED0066" w14:paraId="5BCF424D" w14:textId="77777777">
      <w:pPr>
        <w:tabs>
          <w:tab w:val="left" w:pos="1930"/>
        </w:tabs>
        <w:jc w:val="both"/>
        <w:rPr>
          <w:rFonts w:asciiTheme="minorHAnsi" w:hAnsiTheme="minorHAnsi" w:cstheme="minorHAnsi"/>
        </w:rPr>
      </w:pPr>
    </w:p>
    <w:p w:rsidR="00ED0066" w:rsidP="2C9B1B14" w:rsidRDefault="00ED0066" w14:paraId="6B736C1C" w14:textId="6FEA5C32">
      <w:pPr>
        <w:tabs>
          <w:tab w:val="left" w:pos="1930"/>
        </w:tabs>
        <w:jc w:val="both"/>
        <w:rPr>
          <w:rFonts w:ascii="Calibri" w:hAnsi="Calibri" w:cs="Calibri" w:asciiTheme="minorAscii" w:hAnsiTheme="minorAscii" w:cstheme="minorAscii"/>
        </w:rPr>
      </w:pPr>
      <w:r w:rsidRPr="2C9B1B14" w:rsidR="00ED0066">
        <w:rPr>
          <w:rFonts w:ascii="Calibri" w:hAnsi="Calibri" w:cs="Calibri" w:asciiTheme="minorAscii" w:hAnsiTheme="minorAscii" w:cstheme="minorAscii"/>
        </w:rPr>
        <w:t xml:space="preserve">The Psoriasis Association will consider applications that have a clear relevance to their aim (to promote and fund research into the causes, nature, </w:t>
      </w:r>
      <w:r w:rsidRPr="2C9B1B14" w:rsidR="00ED0066">
        <w:rPr>
          <w:rFonts w:ascii="Calibri" w:hAnsi="Calibri" w:cs="Calibri" w:asciiTheme="minorAscii" w:hAnsiTheme="minorAscii" w:cstheme="minorAscii"/>
        </w:rPr>
        <w:t>treatments</w:t>
      </w:r>
      <w:r w:rsidRPr="2C9B1B14" w:rsidR="00ED0066">
        <w:rPr>
          <w:rFonts w:ascii="Calibri" w:hAnsi="Calibri" w:cs="Calibri" w:asciiTheme="minorAscii" w:hAnsiTheme="minorAscii" w:cstheme="minorAscii"/>
        </w:rPr>
        <w:t xml:space="preserve"> and care of psoriasis and to publish and </w:t>
      </w:r>
      <w:r w:rsidRPr="2C9B1B14" w:rsidR="00ED0066">
        <w:rPr>
          <w:rFonts w:ascii="Calibri" w:hAnsi="Calibri" w:cs="Calibri" w:asciiTheme="minorAscii" w:hAnsiTheme="minorAscii" w:cstheme="minorAscii"/>
        </w:rPr>
        <w:t>disseminate</w:t>
      </w:r>
      <w:r w:rsidRPr="2C9B1B14" w:rsidR="00ED0066">
        <w:rPr>
          <w:rFonts w:ascii="Calibri" w:hAnsi="Calibri" w:cs="Calibri" w:asciiTheme="minorAscii" w:hAnsiTheme="minorAscii" w:cstheme="minorAscii"/>
        </w:rPr>
        <w:t xml:space="preserve"> the results of that research) and </w:t>
      </w:r>
      <w:r w:rsidRPr="2C9B1B14" w:rsidR="00ED0066">
        <w:rPr>
          <w:rFonts w:ascii="Calibri" w:hAnsi="Calibri" w:cs="Calibri" w:asciiTheme="minorAscii" w:hAnsiTheme="minorAscii" w:cstheme="minorAscii"/>
        </w:rPr>
        <w:t>contain</w:t>
      </w:r>
      <w:r w:rsidRPr="2C9B1B14" w:rsidR="00ED0066">
        <w:rPr>
          <w:rFonts w:ascii="Calibri" w:hAnsi="Calibri" w:cs="Calibri" w:asciiTheme="minorAscii" w:hAnsiTheme="minorAscii" w:cstheme="minorAscii"/>
        </w:rPr>
        <w:t xml:space="preserve"> a rigorous research focus. Applications that also address one </w:t>
      </w:r>
      <w:r w:rsidRPr="2C9B1B14" w:rsidR="53505BE0">
        <w:rPr>
          <w:rFonts w:ascii="Calibri" w:hAnsi="Calibri" w:cs="Calibri" w:asciiTheme="minorAscii" w:hAnsiTheme="minorAscii" w:cstheme="minorAscii"/>
        </w:rPr>
        <w:t xml:space="preserve">or more </w:t>
      </w:r>
      <w:r w:rsidRPr="2C9B1B14" w:rsidR="00ED0066">
        <w:rPr>
          <w:rFonts w:ascii="Calibri" w:hAnsi="Calibri" w:cs="Calibri" w:asciiTheme="minorAscii" w:hAnsiTheme="minorAscii" w:cstheme="minorAscii"/>
        </w:rPr>
        <w:t xml:space="preserve">of the Psoriasis PSP Top 10 research priorities will be looked on favourably and providing the applications are of high scientific quality and </w:t>
      </w:r>
      <w:r w:rsidRPr="2C9B1B14" w:rsidR="00ED0066">
        <w:rPr>
          <w:rFonts w:ascii="Calibri" w:hAnsi="Calibri" w:cs="Calibri" w:asciiTheme="minorAscii" w:hAnsiTheme="minorAscii" w:cstheme="minorAscii"/>
        </w:rPr>
        <w:t>good value</w:t>
      </w:r>
      <w:r w:rsidRPr="2C9B1B14" w:rsidR="00ED0066">
        <w:rPr>
          <w:rFonts w:ascii="Calibri" w:hAnsi="Calibri" w:cs="Calibri" w:asciiTheme="minorAscii" w:hAnsiTheme="minorAscii" w:cstheme="minorAscii"/>
        </w:rPr>
        <w:t xml:space="preserve"> for money, we expect to fund at least one PhD Studentship that meets </w:t>
      </w:r>
      <w:r w:rsidRPr="2C9B1B14" w:rsidR="00CF3574">
        <w:rPr>
          <w:rFonts w:ascii="Calibri" w:hAnsi="Calibri" w:cs="Calibri" w:asciiTheme="minorAscii" w:hAnsiTheme="minorAscii" w:cstheme="minorAscii"/>
        </w:rPr>
        <w:t>these criteria</w:t>
      </w:r>
      <w:r w:rsidRPr="2C9B1B14" w:rsidR="00ED0066">
        <w:rPr>
          <w:rFonts w:ascii="Calibri" w:hAnsi="Calibri" w:cs="Calibri" w:asciiTheme="minorAscii" w:hAnsiTheme="minorAscii" w:cstheme="minorAscii"/>
        </w:rPr>
        <w:t>.</w:t>
      </w:r>
    </w:p>
    <w:p w:rsidR="00CF3574" w:rsidP="008B09BB" w:rsidRDefault="00CF3574" w14:paraId="5F41D404" w14:textId="77777777">
      <w:pPr>
        <w:tabs>
          <w:tab w:val="left" w:pos="1930"/>
        </w:tabs>
        <w:jc w:val="both"/>
        <w:rPr>
          <w:rFonts w:asciiTheme="minorHAnsi" w:hAnsiTheme="minorHAnsi" w:cstheme="minorHAnsi"/>
        </w:rPr>
      </w:pPr>
    </w:p>
    <w:p w:rsidR="00CF3574" w:rsidP="008B09BB" w:rsidRDefault="00CF3574" w14:paraId="7E8DE66C" w14:textId="2106B8E7">
      <w:pPr>
        <w:tabs>
          <w:tab w:val="left" w:pos="1930"/>
        </w:tabs>
        <w:jc w:val="both"/>
        <w:rPr>
          <w:rFonts w:asciiTheme="minorHAnsi" w:hAnsiTheme="minorHAnsi" w:cstheme="minorHAnsi"/>
        </w:rPr>
      </w:pPr>
      <w:r>
        <w:rPr>
          <w:rFonts w:asciiTheme="minorHAnsi" w:hAnsiTheme="minorHAnsi" w:cstheme="minorHAnsi"/>
        </w:rPr>
        <w:t>The Psoriasis Association has a panel of specialists on their Medical and Research Committee who are tasked with evaluating the quality and standard of the applications, along with scientific merit of the research project, its suitability as a PhD project, and the research and training environment provided by the host department. The Medical and Research Committee are further supported by external peer reviewers who assess the quality of the applications, and the Experts by Experience Committee (made up of individuals who have experience of living with psoriasis) who assess the relevance and practicalities of the applications for people with psoriasis. Recommendations are then made to the Trustees of the Psoriasis Association who ultimately decide which projects/studentships are to be funded, at their meeting in March/April 2026.</w:t>
      </w:r>
    </w:p>
    <w:p w:rsidR="002B7EC0" w:rsidP="008B09BB" w:rsidRDefault="002B7EC0" w14:paraId="588BAAFD" w14:textId="77777777">
      <w:pPr>
        <w:tabs>
          <w:tab w:val="left" w:pos="1930"/>
        </w:tabs>
        <w:jc w:val="both"/>
        <w:rPr>
          <w:rFonts w:asciiTheme="minorHAnsi" w:hAnsiTheme="minorHAnsi" w:cstheme="minorHAnsi"/>
        </w:rPr>
      </w:pPr>
    </w:p>
    <w:p w:rsidR="002B7EC0" w:rsidP="008B09BB" w:rsidRDefault="002B7EC0" w14:paraId="7EBF5C85" w14:textId="488086B9">
      <w:pPr>
        <w:tabs>
          <w:tab w:val="left" w:pos="1930"/>
        </w:tabs>
        <w:jc w:val="both"/>
        <w:rPr>
          <w:rFonts w:asciiTheme="minorHAnsi" w:hAnsiTheme="minorHAnsi" w:cstheme="minorHAnsi"/>
          <w:b/>
          <w:bCs/>
        </w:rPr>
      </w:pPr>
      <w:r>
        <w:rPr>
          <w:rFonts w:asciiTheme="minorHAnsi" w:hAnsiTheme="minorHAnsi" w:cstheme="minorHAnsi"/>
          <w:b/>
          <w:bCs/>
        </w:rPr>
        <w:t>About the Award</w:t>
      </w:r>
    </w:p>
    <w:p w:rsidR="002B7EC0" w:rsidP="008B09BB" w:rsidRDefault="002B7EC0" w14:paraId="4A2D073E" w14:textId="376C3087">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The Psoriasis Association PhD Studentship Grant is available to any UK based research institution seeking to fund research into psoriasis at a PhD student level.</w:t>
      </w:r>
    </w:p>
    <w:p w:rsidR="002B7EC0" w:rsidP="008B09BB" w:rsidRDefault="002B7EC0" w14:paraId="10509D83" w14:textId="3ACE7A97">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The Psoriasis Association does not accept applications from prospective students.</w:t>
      </w:r>
    </w:p>
    <w:p w:rsidR="002B7EC0" w:rsidP="4735A557" w:rsidRDefault="002B7EC0" w14:paraId="5CEF1EFD" w14:textId="4D38D148">
      <w:pPr>
        <w:pStyle w:val="ListParagraph"/>
        <w:numPr>
          <w:ilvl w:val="0"/>
          <w:numId w:val="7"/>
        </w:numPr>
        <w:tabs>
          <w:tab w:val="left" w:pos="1930"/>
        </w:tabs>
        <w:jc w:val="both"/>
        <w:rPr>
          <w:rFonts w:ascii="Calibri" w:hAnsi="Calibri" w:cs="Calibri" w:asciiTheme="minorAscii" w:hAnsiTheme="minorAscii" w:cstheme="minorAscii"/>
        </w:rPr>
      </w:pPr>
      <w:r w:rsidRPr="4735A557" w:rsidR="002B7EC0">
        <w:rPr>
          <w:rFonts w:ascii="Calibri" w:hAnsi="Calibri" w:cs="Calibri" w:asciiTheme="minorAscii" w:hAnsiTheme="minorAscii" w:cstheme="minorAscii"/>
        </w:rPr>
        <w:t xml:space="preserve">The Psoriasis Association will pay a fixed amount of </w:t>
      </w:r>
      <w:r w:rsidRPr="4735A557" w:rsidR="002B7EC0">
        <w:rPr>
          <w:rFonts w:ascii="Calibri" w:hAnsi="Calibri" w:cs="Calibri" w:asciiTheme="minorAscii" w:hAnsiTheme="minorAscii" w:cstheme="minorAscii"/>
        </w:rPr>
        <w:t>£</w:t>
      </w:r>
      <w:r w:rsidRPr="4735A557" w:rsidR="06D2F1B5">
        <w:rPr>
          <w:rFonts w:ascii="Calibri" w:hAnsi="Calibri" w:cs="Calibri" w:asciiTheme="minorAscii" w:hAnsiTheme="minorAscii" w:cstheme="minorAscii"/>
        </w:rPr>
        <w:t>100,000</w:t>
      </w:r>
      <w:r w:rsidRPr="4735A557" w:rsidR="002B7EC0">
        <w:rPr>
          <w:rFonts w:ascii="Calibri" w:hAnsi="Calibri" w:cs="Calibri" w:asciiTheme="minorAscii" w:hAnsiTheme="minorAscii" w:cstheme="minorAscii"/>
        </w:rPr>
        <w:t xml:space="preserve"> (</w:t>
      </w:r>
      <w:r w:rsidRPr="4735A557" w:rsidR="002B7EC0">
        <w:rPr>
          <w:rFonts w:ascii="Calibri" w:hAnsi="Calibri" w:cs="Calibri" w:asciiTheme="minorAscii" w:hAnsiTheme="minorAscii" w:cstheme="minorAscii"/>
        </w:rPr>
        <w:t>£</w:t>
      </w:r>
      <w:r w:rsidRPr="4735A557" w:rsidR="4F308F6B">
        <w:rPr>
          <w:rFonts w:ascii="Calibri" w:hAnsi="Calibri" w:cs="Calibri" w:asciiTheme="minorAscii" w:hAnsiTheme="minorAscii" w:cstheme="minorAscii"/>
        </w:rPr>
        <w:t>33,334</w:t>
      </w:r>
      <w:r w:rsidRPr="4735A557" w:rsidR="002B7EC0">
        <w:rPr>
          <w:rFonts w:ascii="Calibri" w:hAnsi="Calibri" w:cs="Calibri" w:asciiTheme="minorAscii" w:hAnsiTheme="minorAscii" w:cstheme="minorAscii"/>
        </w:rPr>
        <w:t xml:space="preserve"> year one and </w:t>
      </w:r>
      <w:r w:rsidRPr="4735A557" w:rsidR="002B7EC0">
        <w:rPr>
          <w:rFonts w:ascii="Calibri" w:hAnsi="Calibri" w:cs="Calibri" w:asciiTheme="minorAscii" w:hAnsiTheme="minorAscii" w:cstheme="minorAscii"/>
        </w:rPr>
        <w:t>£</w:t>
      </w:r>
      <w:r w:rsidRPr="4735A557" w:rsidR="3C0FEFD1">
        <w:rPr>
          <w:rFonts w:ascii="Calibri" w:hAnsi="Calibri" w:cs="Calibri" w:asciiTheme="minorAscii" w:hAnsiTheme="minorAscii" w:cstheme="minorAscii"/>
        </w:rPr>
        <w:t>33,333</w:t>
      </w:r>
      <w:r w:rsidRPr="4735A557" w:rsidR="002B7EC0">
        <w:rPr>
          <w:rFonts w:ascii="Calibri" w:hAnsi="Calibri" w:cs="Calibri" w:asciiTheme="minorAscii" w:hAnsiTheme="minorAscii" w:cstheme="minorAscii"/>
        </w:rPr>
        <w:t xml:space="preserve"> for years two and three).</w:t>
      </w:r>
    </w:p>
    <w:p w:rsidR="002B7EC0" w:rsidP="008B09BB" w:rsidRDefault="002B7EC0" w14:paraId="56DAD7B3" w14:textId="140E0B0E">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A travel bursary of up to £1000 per successful PhD student per grant may be requested towards costs associated with travel and registration for conferences. These must be fully justified and the PhD student encouraged to present their work at the conference attended.</w:t>
      </w:r>
    </w:p>
    <w:p w:rsidR="002B7EC0" w:rsidP="008B09BB" w:rsidRDefault="002B7EC0" w14:paraId="77937B14" w14:textId="06219CE0">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No more than one application can be submitted by a principal applicant per application round.</w:t>
      </w:r>
    </w:p>
    <w:p w:rsidR="002B7EC0" w:rsidP="008B09BB" w:rsidRDefault="002B7EC0" w14:paraId="5BB5431C" w14:textId="31F478BC">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A principal applicant can hold a maximum of 2 Psoriasis Association Studentships at any one time.</w:t>
      </w:r>
    </w:p>
    <w:p w:rsidR="002B7EC0" w:rsidP="008B09BB" w:rsidRDefault="002B7EC0" w14:paraId="4DBDB282" w14:textId="1D5533E2">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No top ups or extensions are available for any reason.</w:t>
      </w:r>
    </w:p>
    <w:p w:rsidR="002B7EC0" w:rsidP="008B09BB" w:rsidRDefault="002B7EC0" w14:paraId="637B30C4" w14:textId="796C6457">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The maximum duration of the studentship is 3 years.</w:t>
      </w:r>
    </w:p>
    <w:p w:rsidR="002B7EC0" w:rsidP="008B09BB" w:rsidRDefault="002B7EC0" w14:paraId="45538912" w14:textId="5C657601">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Studentships must be activated within 12 months of the award letter.</w:t>
      </w:r>
    </w:p>
    <w:p w:rsidR="002B7EC0" w:rsidP="008B09BB" w:rsidRDefault="002B7EC0" w14:paraId="5EA5D3BF" w14:textId="6DF07F24">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 xml:space="preserve">Studentship funding is claimed by authorised </w:t>
      </w:r>
      <w:r w:rsidR="007673AA">
        <w:rPr>
          <w:rFonts w:asciiTheme="minorHAnsi" w:hAnsiTheme="minorHAnsi" w:cstheme="minorHAnsi"/>
        </w:rPr>
        <w:t>finance departments submitting invoices at annual intervals.</w:t>
      </w:r>
    </w:p>
    <w:p w:rsidR="007673AA" w:rsidP="008B09BB" w:rsidRDefault="007673AA" w14:paraId="49A36333" w14:textId="648C47DB">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The studentship will be subject to annual review when a scientific and lay report are to be submitted. Continuation is dependent on satisfactory progress.</w:t>
      </w:r>
    </w:p>
    <w:p w:rsidR="007673AA" w:rsidP="008B09BB" w:rsidRDefault="007673AA" w14:paraId="254F65D6" w14:textId="6DB1A643">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The Psoriasis Association’s support must be acknowledged in any relevant papers or presentations and copies forwarded to the Research Manager at the Psoriasis Association.</w:t>
      </w:r>
    </w:p>
    <w:p w:rsidR="007673AA" w:rsidP="008B09BB" w:rsidRDefault="007673AA" w14:paraId="7D6ABC3E" w14:textId="1496916A">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A bound copy of the thesis must be submitted to the Psoriasis Association on completion of the PhD, for their library. The Psoriasis Association will fund this additional bound copy upon request.</w:t>
      </w:r>
    </w:p>
    <w:p w:rsidR="007673AA" w:rsidP="008B09BB" w:rsidRDefault="007673AA" w14:paraId="38952594" w14:textId="42DBE631">
      <w:pPr>
        <w:pStyle w:val="ListParagraph"/>
        <w:numPr>
          <w:ilvl w:val="0"/>
          <w:numId w:val="7"/>
        </w:numPr>
        <w:tabs>
          <w:tab w:val="left" w:pos="1930"/>
        </w:tabs>
        <w:jc w:val="both"/>
        <w:rPr>
          <w:rFonts w:asciiTheme="minorHAnsi" w:hAnsiTheme="minorHAnsi" w:cstheme="minorHAnsi"/>
        </w:rPr>
      </w:pPr>
      <w:r>
        <w:rPr>
          <w:rFonts w:asciiTheme="minorHAnsi" w:hAnsiTheme="minorHAnsi" w:cstheme="minorHAnsi"/>
        </w:rPr>
        <w:t>Research outputs from the project must be recorded and submitted to ResearchFish on an annual basis for the duration of the grant and for five years following the end of the grant.</w:t>
      </w:r>
    </w:p>
    <w:p w:rsidR="007673AA" w:rsidP="008B09BB" w:rsidRDefault="007673AA" w14:paraId="634ABBD5" w14:textId="77777777">
      <w:pPr>
        <w:tabs>
          <w:tab w:val="left" w:pos="1930"/>
        </w:tabs>
        <w:jc w:val="both"/>
        <w:rPr>
          <w:rFonts w:asciiTheme="minorHAnsi" w:hAnsiTheme="minorHAnsi" w:cstheme="minorHAnsi"/>
        </w:rPr>
      </w:pPr>
    </w:p>
    <w:p w:rsidR="007673AA" w:rsidP="008B09BB" w:rsidRDefault="007673AA" w14:paraId="644EFFB0" w14:textId="04A1E560">
      <w:pPr>
        <w:tabs>
          <w:tab w:val="left" w:pos="1930"/>
        </w:tabs>
        <w:jc w:val="both"/>
        <w:rPr>
          <w:rFonts w:asciiTheme="minorHAnsi" w:hAnsiTheme="minorHAnsi" w:cstheme="minorHAnsi"/>
          <w:b/>
          <w:bCs/>
        </w:rPr>
      </w:pPr>
      <w:r>
        <w:rPr>
          <w:rFonts w:asciiTheme="minorHAnsi" w:hAnsiTheme="minorHAnsi" w:cstheme="minorHAnsi"/>
          <w:b/>
          <w:bCs/>
        </w:rPr>
        <w:t>The Psoriasis Association’s Medical and Research Committee follows a Conflicts of Interest policy.</w:t>
      </w:r>
      <w:r w:rsidR="006D5C34">
        <w:rPr>
          <w:rFonts w:asciiTheme="minorHAnsi" w:hAnsiTheme="minorHAnsi" w:cstheme="minorHAnsi"/>
          <w:b/>
          <w:bCs/>
        </w:rPr>
        <w:t xml:space="preserve"> Applicants are not permitted to request inclusion and exclusion of specific Committee members during the review of their applications.</w:t>
      </w:r>
    </w:p>
    <w:p w:rsidR="006D5C34" w:rsidP="008B09BB" w:rsidRDefault="006D5C34" w14:paraId="7D015DC3" w14:textId="5652642A">
      <w:pPr>
        <w:tabs>
          <w:tab w:val="left" w:pos="1930"/>
        </w:tabs>
        <w:jc w:val="both"/>
        <w:rPr>
          <w:rFonts w:asciiTheme="minorHAnsi" w:hAnsiTheme="minorHAnsi" w:cstheme="minorHAnsi"/>
        </w:rPr>
      </w:pPr>
      <w:r>
        <w:rPr>
          <w:rFonts w:asciiTheme="minorHAnsi" w:hAnsiTheme="minorHAnsi" w:cstheme="minorHAnsi"/>
        </w:rPr>
        <w:t>The Psoriasis Association’s Medical and Research Committee use the following criteria when reviewing applications:</w:t>
      </w:r>
    </w:p>
    <w:p w:rsidR="006D5C34" w:rsidP="008B09BB" w:rsidRDefault="006D5C34" w14:paraId="00E4B04A" w14:textId="514BEADA">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Value to patients with psoriasis</w:t>
      </w:r>
    </w:p>
    <w:p w:rsidR="006D5C34" w:rsidP="008B09BB" w:rsidRDefault="006D5C34" w14:paraId="36780A7D" w14:textId="5C44CF4B">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Relevance to patients with psoriasis</w:t>
      </w:r>
    </w:p>
    <w:p w:rsidR="006D5C34" w:rsidP="008B09BB" w:rsidRDefault="006D5C34" w14:paraId="369DF975" w14:textId="26F5D10B">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 xml:space="preserve">Relevance to the </w:t>
      </w:r>
      <w:hyperlink w:history="1" r:id="rId10">
        <w:r w:rsidRPr="006D5C34">
          <w:rPr>
            <w:rStyle w:val="Hyperlink"/>
            <w:rFonts w:asciiTheme="minorHAnsi" w:hAnsiTheme="minorHAnsi" w:cstheme="minorHAnsi"/>
          </w:rPr>
          <w:t>Psoriasis Top 10</w:t>
        </w:r>
      </w:hyperlink>
      <w:r>
        <w:rPr>
          <w:rFonts w:asciiTheme="minorHAnsi" w:hAnsiTheme="minorHAnsi" w:cstheme="minorHAnsi"/>
        </w:rPr>
        <w:t xml:space="preserve"> research priorities</w:t>
      </w:r>
    </w:p>
    <w:p w:rsidR="006D5C34" w:rsidP="008B09BB" w:rsidRDefault="006D5C34" w14:paraId="1579D7DC" w14:textId="1D817D2E">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Scientific quality</w:t>
      </w:r>
    </w:p>
    <w:p w:rsidR="006D5C34" w:rsidP="008B09BB" w:rsidRDefault="006D5C34" w14:paraId="609101CA" w14:textId="40B6F9C2">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Value for money and appropriate costing</w:t>
      </w:r>
    </w:p>
    <w:p w:rsidR="006D5C34" w:rsidP="008B09BB" w:rsidRDefault="006D5C34" w14:paraId="5DE8BCF6" w14:textId="4D446429">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Training environment</w:t>
      </w:r>
    </w:p>
    <w:p w:rsidR="006D5C34" w:rsidP="008B09BB" w:rsidRDefault="006D5C34" w14:paraId="0677F16A" w14:textId="423A227D">
      <w:pPr>
        <w:pStyle w:val="ListParagraph"/>
        <w:numPr>
          <w:ilvl w:val="0"/>
          <w:numId w:val="8"/>
        </w:numPr>
        <w:tabs>
          <w:tab w:val="left" w:pos="1930"/>
        </w:tabs>
        <w:jc w:val="both"/>
        <w:rPr>
          <w:rFonts w:asciiTheme="minorHAnsi" w:hAnsiTheme="minorHAnsi" w:cstheme="minorHAnsi"/>
        </w:rPr>
      </w:pPr>
      <w:r>
        <w:rPr>
          <w:rFonts w:asciiTheme="minorHAnsi" w:hAnsiTheme="minorHAnsi" w:cstheme="minorHAnsi"/>
        </w:rPr>
        <w:t>Record of Principal Investigator with previous Psoriasis Association research grants</w:t>
      </w:r>
    </w:p>
    <w:p w:rsidR="006D5C34" w:rsidP="008B09BB" w:rsidRDefault="006D5C34" w14:paraId="6FC52C66" w14:textId="77777777">
      <w:pPr>
        <w:tabs>
          <w:tab w:val="left" w:pos="1930"/>
        </w:tabs>
        <w:jc w:val="both"/>
        <w:rPr>
          <w:rFonts w:asciiTheme="minorHAnsi" w:hAnsiTheme="minorHAnsi" w:cstheme="minorHAnsi"/>
        </w:rPr>
      </w:pPr>
    </w:p>
    <w:p w:rsidR="006D5C34" w:rsidP="008B09BB" w:rsidRDefault="006D5C34" w14:paraId="6189031C" w14:textId="378AC0A6">
      <w:pPr>
        <w:tabs>
          <w:tab w:val="left" w:pos="1930"/>
        </w:tabs>
        <w:jc w:val="both"/>
        <w:rPr>
          <w:rFonts w:asciiTheme="minorHAnsi" w:hAnsiTheme="minorHAnsi" w:cstheme="minorHAnsi"/>
          <w:b/>
          <w:bCs/>
        </w:rPr>
      </w:pPr>
      <w:r>
        <w:rPr>
          <w:rFonts w:asciiTheme="minorHAnsi" w:hAnsiTheme="minorHAnsi" w:cstheme="minorHAnsi"/>
          <w:b/>
          <w:bCs/>
        </w:rPr>
        <w:t>Application procedures</w:t>
      </w:r>
    </w:p>
    <w:p w:rsidRPr="006D5C34" w:rsidR="006D5C34" w:rsidP="008B09BB" w:rsidRDefault="006D5C34" w14:paraId="5CCEB237" w14:textId="5793E3B3">
      <w:pPr>
        <w:pStyle w:val="ListParagraph"/>
        <w:numPr>
          <w:ilvl w:val="0"/>
          <w:numId w:val="9"/>
        </w:numPr>
        <w:tabs>
          <w:tab w:val="left" w:pos="1930"/>
        </w:tabs>
        <w:jc w:val="both"/>
        <w:rPr>
          <w:rFonts w:asciiTheme="minorHAnsi" w:hAnsiTheme="minorHAnsi" w:cstheme="minorHAnsi"/>
          <w:b/>
          <w:bCs/>
        </w:rPr>
      </w:pPr>
      <w:r>
        <w:rPr>
          <w:rFonts w:asciiTheme="minorHAnsi" w:hAnsiTheme="minorHAnsi" w:cstheme="minorHAnsi"/>
        </w:rPr>
        <w:t>The Psoriasis Association is seeking projects that are technically feasible and have aims that are achievable in the three-year period.</w:t>
      </w:r>
    </w:p>
    <w:p w:rsidRPr="00242976" w:rsidR="006D5C34" w:rsidP="008B09BB" w:rsidRDefault="006D5C34" w14:paraId="2292544A" w14:textId="7AC8A573">
      <w:pPr>
        <w:pStyle w:val="ListParagraph"/>
        <w:numPr>
          <w:ilvl w:val="0"/>
          <w:numId w:val="9"/>
        </w:numPr>
        <w:tabs>
          <w:tab w:val="left" w:pos="1930"/>
        </w:tabs>
        <w:jc w:val="both"/>
        <w:rPr>
          <w:rFonts w:asciiTheme="minorHAnsi" w:hAnsiTheme="minorHAnsi" w:cstheme="minorHAnsi"/>
          <w:b/>
          <w:bCs/>
        </w:rPr>
      </w:pPr>
      <w:r>
        <w:rPr>
          <w:rFonts w:asciiTheme="minorHAnsi" w:hAnsiTheme="minorHAnsi" w:cstheme="minorHAnsi"/>
        </w:rPr>
        <w:t>The funding of the PhD Studentships is made possible through the generous donations of individuals living with psoriasis. As such, it is essential that the research is accessible to, relevant for</w:t>
      </w:r>
      <w:r w:rsidR="000C28D7">
        <w:rPr>
          <w:rFonts w:asciiTheme="minorHAnsi" w:hAnsiTheme="minorHAnsi" w:cstheme="minorHAnsi"/>
        </w:rPr>
        <w:t xml:space="preserve">, and ideally inclusive of people with psoriasis. For these reasons, the Psoriasis Association places </w:t>
      </w:r>
      <w:r w:rsidR="00344324">
        <w:rPr>
          <w:rFonts w:asciiTheme="minorHAnsi" w:hAnsiTheme="minorHAnsi" w:cstheme="minorHAnsi"/>
        </w:rPr>
        <w:t>significant value on the lay application</w:t>
      </w:r>
      <w:r w:rsidR="00242976">
        <w:rPr>
          <w:rFonts w:asciiTheme="minorHAnsi" w:hAnsiTheme="minorHAnsi" w:cstheme="minorHAnsi"/>
        </w:rPr>
        <w:t xml:space="preserve">. Please note that, as defined by NIHR INVOLVE, ‘involvement’ in research refers to work being carried out </w:t>
      </w:r>
      <w:r w:rsidR="00242976">
        <w:rPr>
          <w:rFonts w:asciiTheme="minorHAnsi" w:hAnsiTheme="minorHAnsi" w:cstheme="minorHAnsi"/>
          <w:i/>
          <w:iCs/>
        </w:rPr>
        <w:t>with</w:t>
      </w:r>
      <w:r w:rsidR="00242976">
        <w:rPr>
          <w:rFonts w:asciiTheme="minorHAnsi" w:hAnsiTheme="minorHAnsi" w:cstheme="minorHAnsi"/>
        </w:rPr>
        <w:t xml:space="preserve"> or </w:t>
      </w:r>
      <w:r w:rsidR="00242976">
        <w:rPr>
          <w:rFonts w:asciiTheme="minorHAnsi" w:hAnsiTheme="minorHAnsi" w:cstheme="minorHAnsi"/>
          <w:i/>
          <w:iCs/>
        </w:rPr>
        <w:t xml:space="preserve">by </w:t>
      </w:r>
      <w:r w:rsidR="00242976">
        <w:rPr>
          <w:rFonts w:asciiTheme="minorHAnsi" w:hAnsiTheme="minorHAnsi" w:cstheme="minorHAnsi"/>
        </w:rPr>
        <w:t xml:space="preserve">members of the public, rather than </w:t>
      </w:r>
      <w:r w:rsidR="00242976">
        <w:rPr>
          <w:rFonts w:asciiTheme="minorHAnsi" w:hAnsiTheme="minorHAnsi" w:cstheme="minorHAnsi"/>
          <w:i/>
          <w:iCs/>
        </w:rPr>
        <w:t xml:space="preserve">to, about </w:t>
      </w:r>
      <w:r w:rsidR="00242976">
        <w:rPr>
          <w:rFonts w:asciiTheme="minorHAnsi" w:hAnsiTheme="minorHAnsi" w:cstheme="minorHAnsi"/>
        </w:rPr>
        <w:t xml:space="preserve">or </w:t>
      </w:r>
      <w:r w:rsidR="00242976">
        <w:rPr>
          <w:rFonts w:asciiTheme="minorHAnsi" w:hAnsiTheme="minorHAnsi" w:cstheme="minorHAnsi"/>
          <w:i/>
          <w:iCs/>
        </w:rPr>
        <w:t xml:space="preserve">for </w:t>
      </w:r>
      <w:r w:rsidR="00242976">
        <w:rPr>
          <w:rFonts w:asciiTheme="minorHAnsi" w:hAnsiTheme="minorHAnsi" w:cstheme="minorHAnsi"/>
        </w:rPr>
        <w:t>them. The Psoriasis Association offers support for patient and public involvement</w:t>
      </w:r>
      <w:r w:rsidR="004A4CF1">
        <w:rPr>
          <w:rFonts w:asciiTheme="minorHAnsi" w:hAnsiTheme="minorHAnsi" w:cstheme="minorHAnsi"/>
        </w:rPr>
        <w:t xml:space="preserve"> - p</w:t>
      </w:r>
      <w:r w:rsidR="00242976">
        <w:rPr>
          <w:rFonts w:asciiTheme="minorHAnsi" w:hAnsiTheme="minorHAnsi" w:cstheme="minorHAnsi"/>
        </w:rPr>
        <w:t>lease contact us for further information.</w:t>
      </w:r>
    </w:p>
    <w:p w:rsidRPr="00242976" w:rsidR="00242976" w:rsidP="008B09BB" w:rsidRDefault="00242976" w14:paraId="6377A7F2" w14:textId="43B71D6A">
      <w:pPr>
        <w:pStyle w:val="ListParagraph"/>
        <w:numPr>
          <w:ilvl w:val="0"/>
          <w:numId w:val="9"/>
        </w:numPr>
        <w:tabs>
          <w:tab w:val="left" w:pos="1930"/>
        </w:tabs>
        <w:jc w:val="both"/>
        <w:rPr>
          <w:rFonts w:asciiTheme="minorHAnsi" w:hAnsiTheme="minorHAnsi" w:cstheme="minorHAnsi"/>
          <w:b/>
          <w:bCs/>
        </w:rPr>
      </w:pPr>
      <w:r>
        <w:rPr>
          <w:rFonts w:asciiTheme="minorHAnsi" w:hAnsiTheme="minorHAnsi" w:cstheme="minorHAnsi"/>
        </w:rPr>
        <w:t>Applicants should clearly demonstrate the quality of the training environment on offer and the training content of the proposed research project.</w:t>
      </w:r>
    </w:p>
    <w:p w:rsidRPr="00D6381A" w:rsidR="00242976" w:rsidP="008B09BB" w:rsidRDefault="00242976" w14:paraId="3847C5FE" w14:textId="619C9702">
      <w:pPr>
        <w:pStyle w:val="ListParagraph"/>
        <w:numPr>
          <w:ilvl w:val="0"/>
          <w:numId w:val="9"/>
        </w:numPr>
        <w:tabs>
          <w:tab w:val="left" w:pos="1930"/>
        </w:tabs>
        <w:jc w:val="both"/>
        <w:rPr>
          <w:rFonts w:asciiTheme="minorHAnsi" w:hAnsiTheme="minorHAnsi" w:cstheme="minorHAnsi"/>
          <w:b/>
          <w:bCs/>
        </w:rPr>
      </w:pPr>
      <w:r>
        <w:rPr>
          <w:rFonts w:asciiTheme="minorHAnsi" w:hAnsiTheme="minorHAnsi" w:cstheme="minorHAnsi"/>
        </w:rPr>
        <w:t xml:space="preserve">Applications will only be accepted on an official Psoriasis Association PhD application form. The original format and layout must not be altered, and the document must be submitted as a word document. Complete the application with a clear typeface and preferably with a font no smaller than 11 point. </w:t>
      </w:r>
      <w:r w:rsidR="00D6381A">
        <w:rPr>
          <w:rFonts w:asciiTheme="minorHAnsi" w:hAnsiTheme="minorHAnsi" w:cstheme="minorHAnsi"/>
        </w:rPr>
        <w:t>Clarity and accuracy are key factors in the review process, with particular attention given to spelling and the excessive use of acronyms.</w:t>
      </w:r>
    </w:p>
    <w:p w:rsidRPr="00D6381A" w:rsidR="00D6381A" w:rsidP="4735A557" w:rsidRDefault="00D6381A" w14:paraId="4BB2E112" w14:textId="7C82561A">
      <w:pPr>
        <w:pStyle w:val="ListParagraph"/>
        <w:numPr>
          <w:ilvl w:val="0"/>
          <w:numId w:val="9"/>
        </w:numPr>
        <w:tabs>
          <w:tab w:val="left" w:pos="1930"/>
        </w:tabs>
        <w:jc w:val="both"/>
        <w:rPr>
          <w:rFonts w:ascii="Calibri" w:hAnsi="Calibri" w:cs="Calibri" w:asciiTheme="minorAscii" w:hAnsiTheme="minorAscii" w:cstheme="minorAscii"/>
          <w:b w:val="1"/>
          <w:bCs w:val="1"/>
        </w:rPr>
      </w:pPr>
      <w:r w:rsidRPr="4735A557" w:rsidR="00D6381A">
        <w:rPr>
          <w:rFonts w:ascii="Calibri" w:hAnsi="Calibri" w:cs="Calibri" w:asciiTheme="minorAscii" w:hAnsiTheme="minorAscii" w:cstheme="minorAscii"/>
        </w:rPr>
        <w:t xml:space="preserve">Applications must be e-mailed on or before the deadline date </w:t>
      </w:r>
      <w:r w:rsidRPr="4735A557" w:rsidR="00D6381A">
        <w:rPr>
          <w:rFonts w:ascii="Calibri" w:hAnsi="Calibri" w:cs="Calibri" w:asciiTheme="minorAscii" w:hAnsiTheme="minorAscii" w:cstheme="minorAscii"/>
        </w:rPr>
        <w:t>(8</w:t>
      </w:r>
      <w:r w:rsidRPr="4735A557" w:rsidR="00D6381A">
        <w:rPr>
          <w:rFonts w:ascii="Calibri" w:hAnsi="Calibri" w:cs="Calibri" w:asciiTheme="minorAscii" w:hAnsiTheme="minorAscii" w:cstheme="minorAscii"/>
          <w:vertAlign w:val="superscript"/>
        </w:rPr>
        <w:t>th</w:t>
      </w:r>
      <w:r w:rsidRPr="4735A557" w:rsidR="00D6381A">
        <w:rPr>
          <w:rFonts w:ascii="Calibri" w:hAnsi="Calibri" w:cs="Calibri" w:asciiTheme="minorAscii" w:hAnsiTheme="minorAscii" w:cstheme="minorAscii"/>
        </w:rPr>
        <w:t xml:space="preserve"> December 2025</w:t>
      </w:r>
      <w:r w:rsidRPr="4735A557" w:rsidR="00D6381A">
        <w:rPr>
          <w:rFonts w:ascii="Calibri" w:hAnsi="Calibri" w:cs="Calibri" w:asciiTheme="minorAscii" w:hAnsiTheme="minorAscii" w:cstheme="minorAscii"/>
        </w:rPr>
        <w:t>)</w:t>
      </w:r>
      <w:r w:rsidRPr="4735A557" w:rsidR="00D6381A">
        <w:rPr>
          <w:rFonts w:ascii="Calibri" w:hAnsi="Calibri" w:cs="Calibri" w:asciiTheme="minorAscii" w:hAnsiTheme="minorAscii" w:cstheme="minorAscii"/>
        </w:rPr>
        <w:t xml:space="preserve">. </w:t>
      </w:r>
      <w:r w:rsidRPr="4735A557" w:rsidR="00D6381A">
        <w:rPr>
          <w:rFonts w:ascii="Calibri" w:hAnsi="Calibri" w:cs="Calibri" w:asciiTheme="minorAscii" w:hAnsiTheme="minorAscii" w:cstheme="minorAscii"/>
        </w:rPr>
        <w:t xml:space="preserve">No excuses / explanations for the late arrival of applications will be considered nor are we able to insert </w:t>
      </w:r>
      <w:r w:rsidRPr="4735A557" w:rsidR="00D6381A">
        <w:rPr>
          <w:rFonts w:ascii="Calibri" w:hAnsi="Calibri" w:cs="Calibri" w:asciiTheme="minorAscii" w:hAnsiTheme="minorAscii" w:cstheme="minorAscii"/>
        </w:rPr>
        <w:t>additional</w:t>
      </w:r>
      <w:r w:rsidRPr="4735A557" w:rsidR="00D6381A">
        <w:rPr>
          <w:rFonts w:ascii="Calibri" w:hAnsi="Calibri" w:cs="Calibri" w:asciiTheme="minorAscii" w:hAnsiTheme="minorAscii" w:cstheme="minorAscii"/>
        </w:rPr>
        <w:t xml:space="preserve"> sheets/forgotten appendices to an application once it has been </w:t>
      </w:r>
      <w:r w:rsidRPr="4735A557" w:rsidR="00D6381A">
        <w:rPr>
          <w:rFonts w:ascii="Calibri" w:hAnsi="Calibri" w:cs="Calibri" w:asciiTheme="minorAscii" w:hAnsiTheme="minorAscii" w:cstheme="minorAscii"/>
        </w:rPr>
        <w:t>submitted</w:t>
      </w:r>
      <w:r w:rsidRPr="4735A557" w:rsidR="00D6381A">
        <w:rPr>
          <w:rFonts w:ascii="Calibri" w:hAnsi="Calibri" w:cs="Calibri" w:asciiTheme="minorAscii" w:hAnsiTheme="minorAscii" w:cstheme="minorAscii"/>
        </w:rPr>
        <w:t>.  </w:t>
      </w:r>
    </w:p>
    <w:p w:rsidR="00D6381A" w:rsidP="008B09BB" w:rsidRDefault="00D6381A" w14:paraId="3C3A36B0" w14:textId="77777777">
      <w:pPr>
        <w:pStyle w:val="ListParagraph"/>
        <w:numPr>
          <w:ilvl w:val="0"/>
          <w:numId w:val="9"/>
        </w:numPr>
        <w:tabs>
          <w:tab w:val="left" w:pos="1930"/>
        </w:tabs>
        <w:jc w:val="both"/>
        <w:rPr>
          <w:rFonts w:asciiTheme="minorHAnsi" w:hAnsiTheme="minorHAnsi" w:cstheme="minorHAnsi"/>
        </w:rPr>
      </w:pPr>
      <w:r w:rsidRPr="00D6381A">
        <w:rPr>
          <w:rFonts w:asciiTheme="minorHAnsi" w:hAnsiTheme="minorHAnsi" w:cstheme="minorHAnsi"/>
        </w:rPr>
        <w:t xml:space="preserve">The information that you provide as part of your application will be held securely by the Psoriasis Association and made available to reviewers involved in our Research Grants process. Unsuccessful applications will be destroyed after a period of two </w:t>
      </w:r>
      <w:r w:rsidRPr="00D6381A">
        <w:rPr>
          <w:rFonts w:asciiTheme="minorHAnsi" w:hAnsiTheme="minorHAnsi" w:cstheme="minorHAnsi"/>
        </w:rPr>
        <w:t>years;</w:t>
      </w:r>
      <w:r w:rsidRPr="00D6381A">
        <w:rPr>
          <w:rFonts w:asciiTheme="minorHAnsi" w:hAnsiTheme="minorHAnsi" w:cstheme="minorHAnsi"/>
        </w:rPr>
        <w:t xml:space="preserve"> however, aggregate data will be kept for Psoriasis Association records.</w:t>
      </w:r>
    </w:p>
    <w:p w:rsidRPr="00D6381A" w:rsidR="00D6381A" w:rsidP="008B09BB" w:rsidRDefault="00D6381A" w14:paraId="0EE55BDB" w14:textId="669ACD81">
      <w:pPr>
        <w:pStyle w:val="ListParagraph"/>
        <w:numPr>
          <w:ilvl w:val="0"/>
          <w:numId w:val="9"/>
        </w:numPr>
        <w:tabs>
          <w:tab w:val="left" w:pos="1930"/>
        </w:tabs>
        <w:jc w:val="both"/>
        <w:rPr>
          <w:rFonts w:asciiTheme="minorHAnsi" w:hAnsiTheme="minorHAnsi" w:cstheme="minorHAnsi"/>
        </w:rPr>
      </w:pPr>
      <w:r w:rsidRPr="00D6381A">
        <w:rPr>
          <w:rFonts w:asciiTheme="minorHAnsi" w:hAnsiTheme="minorHAnsi" w:cstheme="minorHAnsi"/>
        </w:rPr>
        <w:t xml:space="preserve">The project title, research institute and lead applicant’s name will be made </w:t>
      </w:r>
      <w:r w:rsidRPr="00D6381A">
        <w:rPr>
          <w:rFonts w:asciiTheme="minorHAnsi" w:hAnsiTheme="minorHAnsi" w:cstheme="minorHAnsi"/>
        </w:rPr>
        <w:t>publicly</w:t>
      </w:r>
      <w:r w:rsidRPr="00D6381A">
        <w:rPr>
          <w:rFonts w:asciiTheme="minorHAnsi" w:hAnsiTheme="minorHAnsi" w:cstheme="minorHAnsi"/>
        </w:rPr>
        <w:t xml:space="preserve"> available if the application is successful. This enables the Psoriasis Association to promote and share the research that it funds with Psoriasis Association supporters and the general public.    </w:t>
      </w:r>
    </w:p>
    <w:p w:rsidR="00D6381A" w:rsidP="008B09BB" w:rsidRDefault="00D6381A" w14:paraId="0799E90D" w14:textId="77777777">
      <w:pPr>
        <w:ind w:firstLine="720"/>
        <w:jc w:val="both"/>
        <w:rPr>
          <w:rFonts w:asciiTheme="minorHAnsi" w:hAnsiTheme="minorHAnsi" w:cstheme="minorHAnsi"/>
        </w:rPr>
      </w:pPr>
    </w:p>
    <w:p w:rsidRPr="00D6381A" w:rsidR="00D6381A" w:rsidP="4735A557" w:rsidRDefault="00D6381A" w14:paraId="68CC18C5" w14:textId="2BDAE542">
      <w:pPr>
        <w:ind w:firstLine="720"/>
        <w:jc w:val="both"/>
        <w:rPr>
          <w:rFonts w:ascii="Calibri" w:hAnsi="Calibri" w:cs="Calibri" w:asciiTheme="minorAscii" w:hAnsiTheme="minorAscii" w:cstheme="minorAscii"/>
        </w:rPr>
      </w:pPr>
      <w:r w:rsidRPr="4735A557" w:rsidR="00D6381A">
        <w:rPr>
          <w:rFonts w:ascii="Calibri" w:hAnsi="Calibri" w:cs="Calibri" w:asciiTheme="minorAscii" w:hAnsiTheme="minorAscii" w:cstheme="minorAscii"/>
          <w:b w:val="1"/>
          <w:bCs w:val="1"/>
        </w:rPr>
        <w:t xml:space="preserve">Closing Date </w:t>
      </w:r>
      <w:r w:rsidRPr="4735A557" w:rsidR="00D6381A">
        <w:rPr>
          <w:rFonts w:ascii="Calibri" w:hAnsi="Calibri" w:cs="Calibri" w:asciiTheme="minorAscii" w:hAnsiTheme="minorAscii" w:cstheme="minorAscii"/>
          <w:b w:val="1"/>
          <w:bCs w:val="1"/>
        </w:rPr>
        <w:t>8</w:t>
      </w:r>
      <w:r w:rsidRPr="4735A557" w:rsidR="00D6381A">
        <w:rPr>
          <w:rFonts w:ascii="Calibri" w:hAnsi="Calibri" w:cs="Calibri" w:asciiTheme="minorAscii" w:hAnsiTheme="minorAscii" w:cstheme="minorAscii"/>
          <w:b w:val="1"/>
          <w:bCs w:val="1"/>
          <w:vertAlign w:val="superscript"/>
        </w:rPr>
        <w:t>th</w:t>
      </w:r>
      <w:r w:rsidRPr="4735A557" w:rsidR="00D6381A">
        <w:rPr>
          <w:rFonts w:ascii="Calibri" w:hAnsi="Calibri" w:cs="Calibri" w:asciiTheme="minorAscii" w:hAnsiTheme="minorAscii" w:cstheme="minorAscii"/>
          <w:b w:val="1"/>
          <w:bCs w:val="1"/>
        </w:rPr>
        <w:t xml:space="preserve"> December 202</w:t>
      </w:r>
      <w:r w:rsidRPr="4735A557" w:rsidR="00D6381A">
        <w:rPr>
          <w:rFonts w:ascii="Calibri" w:hAnsi="Calibri" w:cs="Calibri" w:asciiTheme="minorAscii" w:hAnsiTheme="minorAscii" w:cstheme="minorAscii"/>
          <w:b w:val="1"/>
          <w:bCs w:val="1"/>
        </w:rPr>
        <w:t>5</w:t>
      </w:r>
      <w:r w:rsidRPr="4735A557" w:rsidR="00D6381A">
        <w:rPr>
          <w:rFonts w:ascii="Calibri" w:hAnsi="Calibri" w:cs="Calibri" w:asciiTheme="minorAscii" w:hAnsiTheme="minorAscii" w:cstheme="minorAscii"/>
        </w:rPr>
        <w:t> </w:t>
      </w:r>
    </w:p>
    <w:p w:rsidRPr="00D6381A" w:rsidR="00D6381A" w:rsidP="008B09BB" w:rsidRDefault="00D6381A" w14:paraId="78DF1EF8" w14:textId="77777777">
      <w:pPr>
        <w:ind w:firstLine="720"/>
        <w:jc w:val="both"/>
        <w:rPr>
          <w:rFonts w:asciiTheme="minorHAnsi" w:hAnsiTheme="minorHAnsi" w:cstheme="minorHAnsi"/>
        </w:rPr>
      </w:pPr>
      <w:r w:rsidRPr="00D6381A">
        <w:rPr>
          <w:rFonts w:asciiTheme="minorHAnsi" w:hAnsiTheme="minorHAnsi" w:cstheme="minorHAnsi"/>
        </w:rPr>
        <w:t> </w:t>
      </w:r>
      <w:r w:rsidRPr="00D6381A">
        <w:rPr>
          <w:rFonts w:asciiTheme="minorHAnsi" w:hAnsiTheme="minorHAnsi" w:cstheme="minorHAnsi"/>
        </w:rPr>
        <w:br/>
      </w:r>
      <w:r w:rsidRPr="00D6381A">
        <w:rPr>
          <w:rFonts w:asciiTheme="minorHAnsi" w:hAnsiTheme="minorHAnsi" w:cstheme="minorHAnsi"/>
          <w:b/>
          <w:bCs/>
        </w:rPr>
        <w:t>E-mailing your Studentship Application </w:t>
      </w:r>
      <w:r w:rsidRPr="00D6381A">
        <w:rPr>
          <w:rFonts w:asciiTheme="minorHAnsi" w:hAnsiTheme="minorHAnsi" w:cstheme="minorHAnsi"/>
        </w:rPr>
        <w:t> </w:t>
      </w:r>
    </w:p>
    <w:p w:rsidR="00D6381A" w:rsidP="008B09BB" w:rsidRDefault="00D6381A" w14:paraId="14556A47" w14:textId="77777777">
      <w:pPr>
        <w:jc w:val="both"/>
        <w:rPr>
          <w:rFonts w:asciiTheme="minorHAnsi" w:hAnsiTheme="minorHAnsi" w:cstheme="minorHAnsi"/>
        </w:rPr>
      </w:pPr>
    </w:p>
    <w:p w:rsidRPr="00D6381A" w:rsidR="00D6381A" w:rsidP="2C9B1B14" w:rsidRDefault="00D6381A" w14:paraId="22B41565" w14:textId="06334963">
      <w:pPr>
        <w:jc w:val="both"/>
        <w:rPr>
          <w:rFonts w:ascii="Calibri" w:hAnsi="Calibri" w:cs="Calibri" w:asciiTheme="minorAscii" w:hAnsiTheme="minorAscii" w:cstheme="minorAscii"/>
        </w:rPr>
      </w:pPr>
      <w:r w:rsidRPr="4735A557" w:rsidR="00D6381A">
        <w:rPr>
          <w:rFonts w:ascii="Calibri" w:hAnsi="Calibri" w:cs="Calibri" w:asciiTheme="minorAscii" w:hAnsiTheme="minorAscii" w:cstheme="minorAscii"/>
        </w:rPr>
        <w:t xml:space="preserve">Please e-mail the completed form by 23.59 </w:t>
      </w:r>
      <w:r w:rsidRPr="4735A557" w:rsidR="00D6381A">
        <w:rPr>
          <w:rFonts w:ascii="Calibri" w:hAnsi="Calibri" w:cs="Calibri" w:asciiTheme="minorAscii" w:hAnsiTheme="minorAscii" w:cstheme="minorAscii"/>
        </w:rPr>
        <w:t xml:space="preserve">on the closing date of </w:t>
      </w:r>
      <w:r w:rsidRPr="4735A557" w:rsidR="00D6381A">
        <w:rPr>
          <w:rFonts w:ascii="Calibri" w:hAnsi="Calibri" w:cs="Calibri" w:asciiTheme="minorAscii" w:hAnsiTheme="minorAscii" w:cstheme="minorAscii"/>
        </w:rPr>
        <w:t>8</w:t>
      </w:r>
      <w:r w:rsidRPr="4735A557" w:rsidR="00D6381A">
        <w:rPr>
          <w:rFonts w:ascii="Calibri" w:hAnsi="Calibri" w:cs="Calibri" w:asciiTheme="minorAscii" w:hAnsiTheme="minorAscii" w:cstheme="minorAscii"/>
          <w:vertAlign w:val="superscript"/>
        </w:rPr>
        <w:t>th</w:t>
      </w:r>
      <w:r w:rsidRPr="4735A557" w:rsidR="00D6381A">
        <w:rPr>
          <w:rFonts w:ascii="Calibri" w:hAnsi="Calibri" w:cs="Calibri" w:asciiTheme="minorAscii" w:hAnsiTheme="minorAscii" w:cstheme="minorAscii"/>
        </w:rPr>
        <w:t xml:space="preserve"> December 2025</w:t>
      </w:r>
      <w:r w:rsidRPr="4735A557" w:rsidR="00D6381A">
        <w:rPr>
          <w:rFonts w:ascii="Calibri" w:hAnsi="Calibri" w:cs="Calibri" w:asciiTheme="minorAscii" w:hAnsiTheme="minorAscii" w:cstheme="minorAscii"/>
          <w:b w:val="1"/>
          <w:bCs w:val="1"/>
        </w:rPr>
        <w:t>.</w:t>
      </w:r>
      <w:r w:rsidRPr="4735A557" w:rsidR="00D6381A">
        <w:rPr>
          <w:rFonts w:ascii="Calibri" w:hAnsi="Calibri" w:cs="Calibri" w:asciiTheme="minorAscii" w:hAnsiTheme="minorAscii" w:cstheme="minorAscii"/>
          <w:b w:val="1"/>
          <w:bCs w:val="1"/>
        </w:rPr>
        <w:t xml:space="preserve"> </w:t>
      </w:r>
      <w:r w:rsidRPr="4735A557" w:rsidR="00D6381A">
        <w:rPr>
          <w:rFonts w:ascii="Calibri" w:hAnsi="Calibri" w:cs="Calibri" w:asciiTheme="minorAscii" w:hAnsiTheme="minorAscii" w:cstheme="minorAscii"/>
        </w:rPr>
        <w:t xml:space="preserve">If an application is not received by this </w:t>
      </w:r>
      <w:r w:rsidRPr="4735A557" w:rsidR="00D6381A">
        <w:rPr>
          <w:rFonts w:ascii="Calibri" w:hAnsi="Calibri" w:cs="Calibri" w:asciiTheme="minorAscii" w:hAnsiTheme="minorAscii" w:cstheme="minorAscii"/>
        </w:rPr>
        <w:t>deadline,</w:t>
      </w:r>
      <w:r w:rsidRPr="4735A557" w:rsidR="00D6381A">
        <w:rPr>
          <w:rFonts w:ascii="Calibri" w:hAnsi="Calibri" w:cs="Calibri" w:asciiTheme="minorAscii" w:hAnsiTheme="minorAscii" w:cstheme="minorAscii"/>
        </w:rPr>
        <w:t xml:space="preserve"> it will not be processed and there will be no exceptions to this rule.  </w:t>
      </w:r>
    </w:p>
    <w:p w:rsidRPr="00D6381A" w:rsidR="00D6381A" w:rsidP="008B09BB" w:rsidRDefault="00D6381A" w14:paraId="71A57C8F" w14:textId="1B69EDC1">
      <w:pPr>
        <w:ind w:firstLine="720"/>
        <w:jc w:val="both"/>
        <w:rPr>
          <w:rFonts w:asciiTheme="minorHAnsi" w:hAnsiTheme="minorHAnsi" w:cstheme="minorHAnsi"/>
        </w:rPr>
      </w:pPr>
      <w:r w:rsidRPr="00D6381A">
        <w:rPr>
          <w:rFonts w:asciiTheme="minorHAnsi" w:hAnsiTheme="minorHAnsi" w:cstheme="minorHAnsi"/>
        </w:rPr>
        <w:t> </w:t>
      </w:r>
      <w:r w:rsidRPr="00D6381A">
        <w:rPr>
          <w:rFonts w:asciiTheme="minorHAnsi" w:hAnsiTheme="minorHAnsi" w:cstheme="minorHAnsi"/>
        </w:rPr>
        <w:br/>
      </w:r>
      <w:r w:rsidRPr="00D6381A">
        <w:rPr>
          <w:rFonts w:asciiTheme="minorHAnsi" w:hAnsiTheme="minorHAnsi" w:cstheme="minorHAnsi"/>
          <w:b/>
          <w:bCs/>
        </w:rPr>
        <w:t xml:space="preserve">E-mail: </w:t>
      </w:r>
      <w:r>
        <w:rPr>
          <w:rFonts w:asciiTheme="minorHAnsi" w:hAnsiTheme="minorHAnsi" w:cstheme="minorHAnsi"/>
          <w:b/>
          <w:bCs/>
        </w:rPr>
        <w:t>research</w:t>
      </w:r>
      <w:r w:rsidRPr="00D6381A">
        <w:rPr>
          <w:rFonts w:asciiTheme="minorHAnsi" w:hAnsiTheme="minorHAnsi" w:cstheme="minorHAnsi"/>
          <w:b/>
          <w:bCs/>
        </w:rPr>
        <w:t>@psoriasis-association.org.uk </w:t>
      </w:r>
      <w:r w:rsidRPr="00D6381A">
        <w:rPr>
          <w:rFonts w:asciiTheme="minorHAnsi" w:hAnsiTheme="minorHAnsi" w:cstheme="minorHAnsi"/>
        </w:rPr>
        <w:t> </w:t>
      </w:r>
    </w:p>
    <w:p w:rsidRPr="00D6381A" w:rsidR="00D6381A" w:rsidP="008B09BB" w:rsidRDefault="00D6381A" w14:paraId="74A874FB" w14:textId="77777777">
      <w:pPr>
        <w:ind w:firstLine="720"/>
        <w:jc w:val="both"/>
        <w:rPr>
          <w:rFonts w:asciiTheme="minorHAnsi" w:hAnsiTheme="minorHAnsi" w:cstheme="minorHAnsi"/>
        </w:rPr>
      </w:pPr>
      <w:r w:rsidRPr="00D6381A">
        <w:rPr>
          <w:rFonts w:asciiTheme="minorHAnsi" w:hAnsiTheme="minorHAnsi" w:cstheme="minorHAnsi"/>
        </w:rPr>
        <w:t> </w:t>
      </w:r>
      <w:r w:rsidRPr="00D6381A">
        <w:rPr>
          <w:rFonts w:asciiTheme="minorHAnsi" w:hAnsiTheme="minorHAnsi" w:cstheme="minorHAnsi"/>
        </w:rPr>
        <w:br/>
      </w:r>
      <w:r w:rsidRPr="00D6381A">
        <w:rPr>
          <w:rFonts w:asciiTheme="minorHAnsi" w:hAnsiTheme="minorHAnsi" w:cstheme="minorHAnsi"/>
        </w:rPr>
        <w:t>The Psoriasis Association will acknowledge receipt of each application. No further correspondence will be entered into until we inform you of the result of your application, unless further clarification is requested by the Research Committee. </w:t>
      </w:r>
    </w:p>
    <w:p w:rsidRPr="00D6381A" w:rsidR="00D6381A" w:rsidP="008B09BB" w:rsidRDefault="00D6381A" w14:paraId="7D9CA4E9" w14:textId="77777777">
      <w:pPr>
        <w:ind w:firstLine="720"/>
        <w:jc w:val="both"/>
        <w:rPr>
          <w:rFonts w:asciiTheme="minorHAnsi" w:hAnsiTheme="minorHAnsi" w:cstheme="minorHAnsi"/>
        </w:rPr>
      </w:pPr>
      <w:r w:rsidRPr="00D6381A">
        <w:rPr>
          <w:rFonts w:asciiTheme="minorHAnsi" w:hAnsiTheme="minorHAnsi" w:cstheme="minorHAnsi"/>
        </w:rPr>
        <w:t> </w:t>
      </w:r>
    </w:p>
    <w:p w:rsidRPr="00D6381A" w:rsidR="00D6381A" w:rsidP="008B09BB" w:rsidRDefault="00D6381A" w14:paraId="7D6F75DA" w14:textId="77777777">
      <w:pPr>
        <w:ind w:firstLine="720"/>
        <w:jc w:val="both"/>
        <w:rPr>
          <w:rFonts w:asciiTheme="minorHAnsi" w:hAnsiTheme="minorHAnsi" w:cstheme="minorHAnsi"/>
        </w:rPr>
      </w:pPr>
      <w:r w:rsidRPr="00D6381A">
        <w:rPr>
          <w:rFonts w:asciiTheme="minorHAnsi" w:hAnsiTheme="minorHAnsi" w:cstheme="minorHAnsi"/>
        </w:rPr>
        <w:t> </w:t>
      </w:r>
    </w:p>
    <w:p w:rsidRPr="00D6381A" w:rsidR="00D6381A" w:rsidP="008B09BB" w:rsidRDefault="00D6381A" w14:paraId="5FF0EB74" w14:textId="77777777">
      <w:pPr>
        <w:ind w:firstLine="720"/>
        <w:jc w:val="both"/>
        <w:rPr>
          <w:rFonts w:asciiTheme="minorHAnsi" w:hAnsiTheme="minorHAnsi" w:cstheme="minorHAnsi"/>
        </w:rPr>
      </w:pPr>
    </w:p>
    <w:sectPr w:rsidRPr="00D6381A" w:rsidR="00D6381A" w:rsidSect="003C043D">
      <w:headerReference w:type="default" r:id="rId11"/>
      <w:footerReference w:type="default" r:id="rId12"/>
      <w:pgSz w:w="11906" w:h="16838" w:orient="portrait"/>
      <w:pgMar w:top="1440" w:right="1016" w:bottom="1440" w:left="1440" w:header="9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7B7" w:rsidP="00F73A71" w:rsidRDefault="00BB17B7" w14:paraId="7BC03668" w14:textId="77777777">
      <w:r>
        <w:separator/>
      </w:r>
    </w:p>
  </w:endnote>
  <w:endnote w:type="continuationSeparator" w:id="0">
    <w:p w:rsidR="00BB17B7" w:rsidP="00F73A71" w:rsidRDefault="00BB17B7" w14:paraId="0E8C5B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A71" w:rsidP="008A6C4F" w:rsidRDefault="00813F26" w14:paraId="0E6420A1" w14:textId="77777777">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rsidR="00813F26" w:rsidP="62F30FC1" w:rsidRDefault="62F30FC1" w14:paraId="3244662E" w14:textId="77777777">
    <w:pPr>
      <w:pStyle w:val="NoSpacing"/>
      <w:ind w:left="-567"/>
      <w:jc w:val="center"/>
      <w:rPr>
        <w:rFonts w:asciiTheme="minorHAnsi" w:hAnsiTheme="minorHAnsi"/>
        <w:sz w:val="20"/>
        <w:szCs w:val="20"/>
      </w:rPr>
    </w:pPr>
    <w:r w:rsidRPr="62F30FC1">
      <w:rPr>
        <w:rFonts w:asciiTheme="minorHAnsi" w:hAnsiTheme="minorHAnsi"/>
        <w:b/>
        <w:bCs/>
        <w:sz w:val="20"/>
        <w:szCs w:val="20"/>
      </w:rPr>
      <w:t xml:space="preserve">Telephone:  </w:t>
    </w:r>
    <w:r w:rsidRPr="62F30FC1">
      <w:rPr>
        <w:rFonts w:asciiTheme="minorHAnsi" w:hAnsiTheme="minorHAnsi"/>
        <w:sz w:val="20"/>
        <w:szCs w:val="20"/>
      </w:rPr>
      <w:t xml:space="preserve">01604 251620  </w:t>
    </w:r>
    <w:r w:rsidRPr="62F30FC1">
      <w:rPr>
        <w:rFonts w:asciiTheme="minorHAnsi" w:hAnsiTheme="minorHAnsi"/>
        <w:b/>
        <w:bCs/>
        <w:sz w:val="20"/>
        <w:szCs w:val="20"/>
      </w:rPr>
      <w:t xml:space="preserve">Email:  </w:t>
    </w:r>
    <w:r w:rsidRPr="62F30FC1">
      <w:rPr>
        <w:rFonts w:asciiTheme="minorHAnsi" w:hAnsiTheme="minorHAnsi"/>
        <w:sz w:val="20"/>
        <w:szCs w:val="20"/>
      </w:rPr>
      <w:t xml:space="preserve">mail@psoriasis-association.org.uk  </w:t>
    </w:r>
    <w:r w:rsidRPr="62F30FC1">
      <w:rPr>
        <w:rFonts w:asciiTheme="minorHAnsi" w:hAnsiTheme="minorHAnsi"/>
        <w:b/>
        <w:bCs/>
        <w:sz w:val="20"/>
        <w:szCs w:val="20"/>
      </w:rPr>
      <w:t xml:space="preserve">Website:  </w:t>
    </w:r>
    <w:r w:rsidRPr="62F30FC1">
      <w:rPr>
        <w:rFonts w:asciiTheme="minorHAnsi" w:hAnsiTheme="minorHAnsi"/>
        <w:sz w:val="20"/>
        <w:szCs w:val="20"/>
      </w:rPr>
      <w:t>www.psoriasis-association.org.uk</w:t>
    </w:r>
  </w:p>
  <w:p w:rsidRPr="00813F26" w:rsidR="00813F26" w:rsidP="008A6C4F" w:rsidRDefault="00813F26" w14:paraId="0510B434" w14:textId="38AED7D0">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4A6268">
      <w:rPr>
        <w:rFonts w:asciiTheme="minorHAnsi" w:hAnsiTheme="minorHAnsi"/>
        <w:sz w:val="20"/>
        <w:szCs w:val="20"/>
      </w:rPr>
      <w:t>1180666</w:t>
    </w:r>
    <w:r>
      <w:rPr>
        <w:rFonts w:asciiTheme="minorHAnsi" w:hAnsiTheme="minorHAnsi"/>
        <w:sz w:val="20"/>
        <w:szCs w:val="20"/>
      </w:rPr>
      <w:t xml:space="preserve"> and SC0</w:t>
    </w:r>
    <w:r w:rsidR="00C63847">
      <w:rPr>
        <w:rFonts w:asciiTheme="minorHAnsi" w:hAnsiTheme="minorHAnsi"/>
        <w:sz w:val="20"/>
        <w:szCs w:val="20"/>
      </w:rPr>
      <w:t>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D6381A">
      <w:rPr>
        <w:rFonts w:asciiTheme="minorHAnsi" w:hAnsiTheme="minorHAnsi"/>
        <w:sz w:val="20"/>
        <w:szCs w:val="20"/>
      </w:rPr>
      <w:t>June 2025</w:t>
    </w:r>
  </w:p>
  <w:p w:rsidR="00813F26" w:rsidRDefault="00813F26" w14:paraId="6CDDD8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7B7" w:rsidP="00F73A71" w:rsidRDefault="00BB17B7" w14:paraId="04FAACA1" w14:textId="77777777">
      <w:r>
        <w:separator/>
      </w:r>
    </w:p>
  </w:footnote>
  <w:footnote w:type="continuationSeparator" w:id="0">
    <w:p w:rsidR="00BB17B7" w:rsidP="00F73A71" w:rsidRDefault="00BB17B7" w14:paraId="3A3365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13F26" w:rsidP="00813F26" w:rsidRDefault="003C043D" w14:paraId="518C8157" w14:textId="77777777">
    <w:pPr>
      <w:pStyle w:val="Header"/>
      <w:jc w:val="right"/>
    </w:pPr>
    <w:r>
      <w:rPr>
        <w:noProof/>
        <w:lang w:eastAsia="en-GB"/>
      </w:rPr>
      <w:drawing>
        <wp:inline distT="0" distB="0" distL="0" distR="0" wp14:anchorId="2B469DE4" wp14:editId="4F23EEF2">
          <wp:extent cx="1543050" cy="154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square) jpeg.jpg"/>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rsidR="00667240" w:rsidP="00813F26" w:rsidRDefault="00667240" w14:paraId="164ACF5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7FE8"/>
    <w:multiLevelType w:val="hybridMultilevel"/>
    <w:tmpl w:val="977851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2E5205"/>
    <w:multiLevelType w:val="hybridMultilevel"/>
    <w:tmpl w:val="63648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179EE"/>
    <w:multiLevelType w:val="hybridMultilevel"/>
    <w:tmpl w:val="EA80D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780618"/>
    <w:multiLevelType w:val="hybridMultilevel"/>
    <w:tmpl w:val="42644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D4D7C"/>
    <w:multiLevelType w:val="hybridMultilevel"/>
    <w:tmpl w:val="8A7C5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572AE9"/>
    <w:multiLevelType w:val="hybridMultilevel"/>
    <w:tmpl w:val="B8622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B756EA"/>
    <w:multiLevelType w:val="hybridMultilevel"/>
    <w:tmpl w:val="2798479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47744FF"/>
    <w:multiLevelType w:val="hybridMultilevel"/>
    <w:tmpl w:val="3EA23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9992805">
    <w:abstractNumId w:val="3"/>
  </w:num>
  <w:num w:numId="2" w16cid:durableId="785004921">
    <w:abstractNumId w:val="6"/>
  </w:num>
  <w:num w:numId="3" w16cid:durableId="618100040">
    <w:abstractNumId w:val="1"/>
  </w:num>
  <w:num w:numId="4" w16cid:durableId="240258701">
    <w:abstractNumId w:val="4"/>
  </w:num>
  <w:num w:numId="5" w16cid:durableId="943654669">
    <w:abstractNumId w:val="0"/>
  </w:num>
  <w:num w:numId="6" w16cid:durableId="1404641084">
    <w:abstractNumId w:val="7"/>
  </w:num>
  <w:num w:numId="7" w16cid:durableId="538706616">
    <w:abstractNumId w:val="8"/>
  </w:num>
  <w:num w:numId="8" w16cid:durableId="238685345">
    <w:abstractNumId w:val="5"/>
  </w:num>
  <w:num w:numId="9" w16cid:durableId="19344319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421C3"/>
    <w:rsid w:val="000B736F"/>
    <w:rsid w:val="000C28D7"/>
    <w:rsid w:val="000D09FD"/>
    <w:rsid w:val="000E67FF"/>
    <w:rsid w:val="001034E0"/>
    <w:rsid w:val="00110E9A"/>
    <w:rsid w:val="00111470"/>
    <w:rsid w:val="001152A8"/>
    <w:rsid w:val="001214D7"/>
    <w:rsid w:val="0014085C"/>
    <w:rsid w:val="00172E9D"/>
    <w:rsid w:val="001937C5"/>
    <w:rsid w:val="001B09E5"/>
    <w:rsid w:val="001B72E8"/>
    <w:rsid w:val="00222F68"/>
    <w:rsid w:val="002235BA"/>
    <w:rsid w:val="002305A8"/>
    <w:rsid w:val="00242976"/>
    <w:rsid w:val="002458EE"/>
    <w:rsid w:val="0026418D"/>
    <w:rsid w:val="00276463"/>
    <w:rsid w:val="00281587"/>
    <w:rsid w:val="0028528B"/>
    <w:rsid w:val="002B27EA"/>
    <w:rsid w:val="002B7EC0"/>
    <w:rsid w:val="002C3BAC"/>
    <w:rsid w:val="002F49C9"/>
    <w:rsid w:val="003355BA"/>
    <w:rsid w:val="00344324"/>
    <w:rsid w:val="00362CB0"/>
    <w:rsid w:val="00365B67"/>
    <w:rsid w:val="0037259B"/>
    <w:rsid w:val="003B5BD6"/>
    <w:rsid w:val="003C043D"/>
    <w:rsid w:val="003C1512"/>
    <w:rsid w:val="003C200C"/>
    <w:rsid w:val="003C3D80"/>
    <w:rsid w:val="003E775D"/>
    <w:rsid w:val="003F46CE"/>
    <w:rsid w:val="003F4812"/>
    <w:rsid w:val="004505AA"/>
    <w:rsid w:val="00494E51"/>
    <w:rsid w:val="004A2B41"/>
    <w:rsid w:val="004A4CF1"/>
    <w:rsid w:val="004A6268"/>
    <w:rsid w:val="004C0412"/>
    <w:rsid w:val="004C05AD"/>
    <w:rsid w:val="004D3A9B"/>
    <w:rsid w:val="00534CC3"/>
    <w:rsid w:val="00543C2C"/>
    <w:rsid w:val="0054434C"/>
    <w:rsid w:val="00556341"/>
    <w:rsid w:val="00595994"/>
    <w:rsid w:val="005A0184"/>
    <w:rsid w:val="005A5971"/>
    <w:rsid w:val="005A5A4E"/>
    <w:rsid w:val="005A64A4"/>
    <w:rsid w:val="005A77A6"/>
    <w:rsid w:val="005B5282"/>
    <w:rsid w:val="005B5452"/>
    <w:rsid w:val="005C08ED"/>
    <w:rsid w:val="005F4924"/>
    <w:rsid w:val="00613699"/>
    <w:rsid w:val="00623D61"/>
    <w:rsid w:val="00641F42"/>
    <w:rsid w:val="00667240"/>
    <w:rsid w:val="0066789A"/>
    <w:rsid w:val="0066797D"/>
    <w:rsid w:val="00682009"/>
    <w:rsid w:val="00687A66"/>
    <w:rsid w:val="00694257"/>
    <w:rsid w:val="006D3EAF"/>
    <w:rsid w:val="006D5C34"/>
    <w:rsid w:val="006D64C1"/>
    <w:rsid w:val="006F74C9"/>
    <w:rsid w:val="007058FB"/>
    <w:rsid w:val="007103A4"/>
    <w:rsid w:val="00717355"/>
    <w:rsid w:val="0072089C"/>
    <w:rsid w:val="0072181F"/>
    <w:rsid w:val="00725F2F"/>
    <w:rsid w:val="007673AA"/>
    <w:rsid w:val="00780B96"/>
    <w:rsid w:val="00783371"/>
    <w:rsid w:val="007D038C"/>
    <w:rsid w:val="007E72E5"/>
    <w:rsid w:val="00813F26"/>
    <w:rsid w:val="00832D3E"/>
    <w:rsid w:val="00841BF9"/>
    <w:rsid w:val="008603E6"/>
    <w:rsid w:val="008653BF"/>
    <w:rsid w:val="00883DC7"/>
    <w:rsid w:val="008A4A38"/>
    <w:rsid w:val="008A6C4F"/>
    <w:rsid w:val="008B09BB"/>
    <w:rsid w:val="008E32C7"/>
    <w:rsid w:val="00900F44"/>
    <w:rsid w:val="00924CD7"/>
    <w:rsid w:val="00925154"/>
    <w:rsid w:val="00940CFA"/>
    <w:rsid w:val="009A393F"/>
    <w:rsid w:val="009B5B3A"/>
    <w:rsid w:val="009C0134"/>
    <w:rsid w:val="009C2A41"/>
    <w:rsid w:val="009D6C70"/>
    <w:rsid w:val="00A06AC7"/>
    <w:rsid w:val="00A12E2F"/>
    <w:rsid w:val="00A2207F"/>
    <w:rsid w:val="00A27516"/>
    <w:rsid w:val="00A32642"/>
    <w:rsid w:val="00A400CF"/>
    <w:rsid w:val="00A77172"/>
    <w:rsid w:val="00B13C8F"/>
    <w:rsid w:val="00B149B2"/>
    <w:rsid w:val="00B52D93"/>
    <w:rsid w:val="00B569EE"/>
    <w:rsid w:val="00B70D29"/>
    <w:rsid w:val="00B741E7"/>
    <w:rsid w:val="00B87F22"/>
    <w:rsid w:val="00BB17B7"/>
    <w:rsid w:val="00BC415F"/>
    <w:rsid w:val="00BD02DF"/>
    <w:rsid w:val="00C07EDA"/>
    <w:rsid w:val="00C16ED4"/>
    <w:rsid w:val="00C2572E"/>
    <w:rsid w:val="00C63847"/>
    <w:rsid w:val="00C70139"/>
    <w:rsid w:val="00C805D8"/>
    <w:rsid w:val="00C82357"/>
    <w:rsid w:val="00CD221B"/>
    <w:rsid w:val="00CD2F12"/>
    <w:rsid w:val="00CD433F"/>
    <w:rsid w:val="00CE3499"/>
    <w:rsid w:val="00CF3574"/>
    <w:rsid w:val="00CF4190"/>
    <w:rsid w:val="00CF7224"/>
    <w:rsid w:val="00D114E0"/>
    <w:rsid w:val="00D12A36"/>
    <w:rsid w:val="00D6381A"/>
    <w:rsid w:val="00D86A7B"/>
    <w:rsid w:val="00D917A9"/>
    <w:rsid w:val="00D941E8"/>
    <w:rsid w:val="00D94640"/>
    <w:rsid w:val="00D9627C"/>
    <w:rsid w:val="00DA4459"/>
    <w:rsid w:val="00DA4ADC"/>
    <w:rsid w:val="00DA5C3B"/>
    <w:rsid w:val="00DC5AAD"/>
    <w:rsid w:val="00DC6610"/>
    <w:rsid w:val="00DD4157"/>
    <w:rsid w:val="00DD4F5B"/>
    <w:rsid w:val="00DD52D0"/>
    <w:rsid w:val="00DE69A7"/>
    <w:rsid w:val="00DE6FDE"/>
    <w:rsid w:val="00E13458"/>
    <w:rsid w:val="00E146F0"/>
    <w:rsid w:val="00E16EAA"/>
    <w:rsid w:val="00E21080"/>
    <w:rsid w:val="00E477BD"/>
    <w:rsid w:val="00E70A62"/>
    <w:rsid w:val="00E718E9"/>
    <w:rsid w:val="00E93A86"/>
    <w:rsid w:val="00EA1AC1"/>
    <w:rsid w:val="00ED0066"/>
    <w:rsid w:val="00EE2CED"/>
    <w:rsid w:val="00EE4EE9"/>
    <w:rsid w:val="00EE5C8A"/>
    <w:rsid w:val="00EF7639"/>
    <w:rsid w:val="00EF7D5B"/>
    <w:rsid w:val="00F31AA8"/>
    <w:rsid w:val="00F440CC"/>
    <w:rsid w:val="00F64C02"/>
    <w:rsid w:val="00F70868"/>
    <w:rsid w:val="00F73A71"/>
    <w:rsid w:val="00F96B83"/>
    <w:rsid w:val="00FB7411"/>
    <w:rsid w:val="00FC199F"/>
    <w:rsid w:val="00FD373B"/>
    <w:rsid w:val="06D2F1B5"/>
    <w:rsid w:val="0A79D50E"/>
    <w:rsid w:val="0CB1651D"/>
    <w:rsid w:val="2C9B1B14"/>
    <w:rsid w:val="3075C77F"/>
    <w:rsid w:val="34B8FE5F"/>
    <w:rsid w:val="3C0FEFD1"/>
    <w:rsid w:val="4735A557"/>
    <w:rsid w:val="4F308F6B"/>
    <w:rsid w:val="53505BE0"/>
    <w:rsid w:val="6008C6F8"/>
    <w:rsid w:val="62F30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EFF8"/>
  <w15:docId w15:val="{A9B01F87-D487-4908-A96C-23DD6F7D96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72E"/>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2572E"/>
    <w:rPr>
      <w:rFonts w:ascii="Arial" w:hAnsi="Arial" w:eastAsia="Times New Roman"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styleId="HeaderChar" w:customStyle="1">
    <w:name w:val="Header Char"/>
    <w:basedOn w:val="DefaultParagraphFont"/>
    <w:link w:val="Header"/>
    <w:uiPriority w:val="99"/>
    <w:rsid w:val="00F73A71"/>
    <w:rPr>
      <w:rFonts w:ascii="Arial" w:hAnsi="Arial" w:eastAsia="Times New Roman"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styleId="FooterChar" w:customStyle="1">
    <w:name w:val="Footer Char"/>
    <w:basedOn w:val="DefaultParagraphFont"/>
    <w:link w:val="Footer"/>
    <w:uiPriority w:val="99"/>
    <w:rsid w:val="00F73A71"/>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styleId="BalloonTextChar" w:customStyle="1">
    <w:name w:val="Balloon Text Char"/>
    <w:basedOn w:val="DefaultParagraphFont"/>
    <w:link w:val="BalloonText"/>
    <w:uiPriority w:val="99"/>
    <w:semiHidden/>
    <w:rsid w:val="00F73A71"/>
    <w:rPr>
      <w:rFonts w:ascii="Tahoma" w:hAnsi="Tahoma" w:eastAsia="Times New Roman"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94257"/>
    <w:rPr>
      <w:rFonts w:asciiTheme="majorHAnsi" w:hAnsiTheme="majorHAnsi" w:eastAsiaTheme="majorEastAsia"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hAnsi="Arial" w:eastAsia="Times New Roman" w:cs="Times New Roman"/>
      <w:sz w:val="24"/>
      <w:szCs w:val="24"/>
    </w:rPr>
  </w:style>
  <w:style w:type="paragraph" w:styleId="BodyText">
    <w:name w:val="Body Text"/>
    <w:basedOn w:val="Normal"/>
    <w:link w:val="BodyTextChar"/>
    <w:rsid w:val="003E775D"/>
    <w:rPr>
      <w:b/>
      <w:szCs w:val="20"/>
    </w:rPr>
  </w:style>
  <w:style w:type="character" w:styleId="BodyTextChar" w:customStyle="1">
    <w:name w:val="Body Text Char"/>
    <w:basedOn w:val="DefaultParagraphFont"/>
    <w:link w:val="BodyText"/>
    <w:rsid w:val="003E775D"/>
    <w:rPr>
      <w:rFonts w:ascii="Arial" w:hAnsi="Arial" w:eastAsia="Times New Roman" w:cs="Times New Roman"/>
      <w:b/>
      <w:sz w:val="24"/>
      <w:szCs w:val="20"/>
    </w:rPr>
  </w:style>
  <w:style w:type="table" w:styleId="TableGrid">
    <w:name w:val="Table Grid"/>
    <w:basedOn w:val="TableNormal"/>
    <w:uiPriority w:val="59"/>
    <w:rsid w:val="00DC66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2-Accent4">
    <w:name w:val="Medium Shading 2 Accent 4"/>
    <w:basedOn w:val="TableNormal"/>
    <w:uiPriority w:val="64"/>
    <w:rsid w:val="00DC66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UnresolvedMention">
    <w:name w:val="Unresolved Mention"/>
    <w:basedOn w:val="DefaultParagraphFont"/>
    <w:uiPriority w:val="99"/>
    <w:semiHidden/>
    <w:unhideWhenUsed/>
    <w:rsid w:val="006D5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84422017">
      <w:bodyDiv w:val="1"/>
      <w:marLeft w:val="0"/>
      <w:marRight w:val="0"/>
      <w:marTop w:val="0"/>
      <w:marBottom w:val="0"/>
      <w:divBdr>
        <w:top w:val="none" w:sz="0" w:space="0" w:color="auto"/>
        <w:left w:val="none" w:sz="0" w:space="0" w:color="auto"/>
        <w:bottom w:val="none" w:sz="0" w:space="0" w:color="auto"/>
        <w:right w:val="none" w:sz="0" w:space="0" w:color="auto"/>
      </w:divBdr>
      <w:divsChild>
        <w:div w:id="1485316095">
          <w:marLeft w:val="0"/>
          <w:marRight w:val="0"/>
          <w:marTop w:val="0"/>
          <w:marBottom w:val="0"/>
          <w:divBdr>
            <w:top w:val="none" w:sz="0" w:space="0" w:color="auto"/>
            <w:left w:val="none" w:sz="0" w:space="0" w:color="auto"/>
            <w:bottom w:val="none" w:sz="0" w:space="0" w:color="auto"/>
            <w:right w:val="none" w:sz="0" w:space="0" w:color="auto"/>
          </w:divBdr>
        </w:div>
        <w:div w:id="235941268">
          <w:marLeft w:val="0"/>
          <w:marRight w:val="0"/>
          <w:marTop w:val="0"/>
          <w:marBottom w:val="0"/>
          <w:divBdr>
            <w:top w:val="none" w:sz="0" w:space="0" w:color="auto"/>
            <w:left w:val="none" w:sz="0" w:space="0" w:color="auto"/>
            <w:bottom w:val="none" w:sz="0" w:space="0" w:color="auto"/>
            <w:right w:val="none" w:sz="0" w:space="0" w:color="auto"/>
          </w:divBdr>
        </w:div>
        <w:div w:id="328563511">
          <w:marLeft w:val="0"/>
          <w:marRight w:val="0"/>
          <w:marTop w:val="0"/>
          <w:marBottom w:val="0"/>
          <w:divBdr>
            <w:top w:val="none" w:sz="0" w:space="0" w:color="auto"/>
            <w:left w:val="none" w:sz="0" w:space="0" w:color="auto"/>
            <w:bottom w:val="none" w:sz="0" w:space="0" w:color="auto"/>
            <w:right w:val="none" w:sz="0" w:space="0" w:color="auto"/>
          </w:divBdr>
        </w:div>
        <w:div w:id="117725020">
          <w:marLeft w:val="0"/>
          <w:marRight w:val="0"/>
          <w:marTop w:val="0"/>
          <w:marBottom w:val="0"/>
          <w:divBdr>
            <w:top w:val="none" w:sz="0" w:space="0" w:color="auto"/>
            <w:left w:val="none" w:sz="0" w:space="0" w:color="auto"/>
            <w:bottom w:val="none" w:sz="0" w:space="0" w:color="auto"/>
            <w:right w:val="none" w:sz="0" w:space="0" w:color="auto"/>
          </w:divBdr>
        </w:div>
        <w:div w:id="344212547">
          <w:marLeft w:val="0"/>
          <w:marRight w:val="0"/>
          <w:marTop w:val="0"/>
          <w:marBottom w:val="0"/>
          <w:divBdr>
            <w:top w:val="none" w:sz="0" w:space="0" w:color="auto"/>
            <w:left w:val="none" w:sz="0" w:space="0" w:color="auto"/>
            <w:bottom w:val="none" w:sz="0" w:space="0" w:color="auto"/>
            <w:right w:val="none" w:sz="0" w:space="0" w:color="auto"/>
          </w:divBdr>
        </w:div>
        <w:div w:id="1329016126">
          <w:marLeft w:val="0"/>
          <w:marRight w:val="0"/>
          <w:marTop w:val="0"/>
          <w:marBottom w:val="0"/>
          <w:divBdr>
            <w:top w:val="none" w:sz="0" w:space="0" w:color="auto"/>
            <w:left w:val="none" w:sz="0" w:space="0" w:color="auto"/>
            <w:bottom w:val="none" w:sz="0" w:space="0" w:color="auto"/>
            <w:right w:val="none" w:sz="0" w:space="0" w:color="auto"/>
          </w:divBdr>
        </w:div>
        <w:div w:id="703284736">
          <w:marLeft w:val="0"/>
          <w:marRight w:val="0"/>
          <w:marTop w:val="0"/>
          <w:marBottom w:val="0"/>
          <w:divBdr>
            <w:top w:val="none" w:sz="0" w:space="0" w:color="auto"/>
            <w:left w:val="none" w:sz="0" w:space="0" w:color="auto"/>
            <w:bottom w:val="none" w:sz="0" w:space="0" w:color="auto"/>
            <w:right w:val="none" w:sz="0" w:space="0" w:color="auto"/>
          </w:divBdr>
        </w:div>
      </w:divsChild>
    </w:div>
    <w:div w:id="194394404">
      <w:bodyDiv w:val="1"/>
      <w:marLeft w:val="0"/>
      <w:marRight w:val="0"/>
      <w:marTop w:val="0"/>
      <w:marBottom w:val="0"/>
      <w:divBdr>
        <w:top w:val="none" w:sz="0" w:space="0" w:color="auto"/>
        <w:left w:val="none" w:sz="0" w:space="0" w:color="auto"/>
        <w:bottom w:val="none" w:sz="0" w:space="0" w:color="auto"/>
        <w:right w:val="none" w:sz="0" w:space="0" w:color="auto"/>
      </w:divBdr>
      <w:divsChild>
        <w:div w:id="910652326">
          <w:marLeft w:val="0"/>
          <w:marRight w:val="0"/>
          <w:marTop w:val="0"/>
          <w:marBottom w:val="0"/>
          <w:divBdr>
            <w:top w:val="none" w:sz="0" w:space="0" w:color="auto"/>
            <w:left w:val="none" w:sz="0" w:space="0" w:color="auto"/>
            <w:bottom w:val="none" w:sz="0" w:space="0" w:color="auto"/>
            <w:right w:val="none" w:sz="0" w:space="0" w:color="auto"/>
          </w:divBdr>
        </w:div>
        <w:div w:id="1558125234">
          <w:marLeft w:val="0"/>
          <w:marRight w:val="0"/>
          <w:marTop w:val="0"/>
          <w:marBottom w:val="0"/>
          <w:divBdr>
            <w:top w:val="none" w:sz="0" w:space="0" w:color="auto"/>
            <w:left w:val="none" w:sz="0" w:space="0" w:color="auto"/>
            <w:bottom w:val="none" w:sz="0" w:space="0" w:color="auto"/>
            <w:right w:val="none" w:sz="0" w:space="0" w:color="auto"/>
          </w:divBdr>
        </w:div>
        <w:div w:id="552691935">
          <w:marLeft w:val="0"/>
          <w:marRight w:val="0"/>
          <w:marTop w:val="0"/>
          <w:marBottom w:val="0"/>
          <w:divBdr>
            <w:top w:val="none" w:sz="0" w:space="0" w:color="auto"/>
            <w:left w:val="none" w:sz="0" w:space="0" w:color="auto"/>
            <w:bottom w:val="none" w:sz="0" w:space="0" w:color="auto"/>
            <w:right w:val="none" w:sz="0" w:space="0" w:color="auto"/>
          </w:divBdr>
        </w:div>
        <w:div w:id="1482162569">
          <w:marLeft w:val="0"/>
          <w:marRight w:val="0"/>
          <w:marTop w:val="0"/>
          <w:marBottom w:val="0"/>
          <w:divBdr>
            <w:top w:val="none" w:sz="0" w:space="0" w:color="auto"/>
            <w:left w:val="none" w:sz="0" w:space="0" w:color="auto"/>
            <w:bottom w:val="none" w:sz="0" w:space="0" w:color="auto"/>
            <w:right w:val="none" w:sz="0" w:space="0" w:color="auto"/>
          </w:divBdr>
        </w:div>
        <w:div w:id="2051487866">
          <w:marLeft w:val="0"/>
          <w:marRight w:val="0"/>
          <w:marTop w:val="0"/>
          <w:marBottom w:val="0"/>
          <w:divBdr>
            <w:top w:val="none" w:sz="0" w:space="0" w:color="auto"/>
            <w:left w:val="none" w:sz="0" w:space="0" w:color="auto"/>
            <w:bottom w:val="none" w:sz="0" w:space="0" w:color="auto"/>
            <w:right w:val="none" w:sz="0" w:space="0" w:color="auto"/>
          </w:divBdr>
        </w:div>
        <w:div w:id="765735158">
          <w:marLeft w:val="0"/>
          <w:marRight w:val="0"/>
          <w:marTop w:val="0"/>
          <w:marBottom w:val="0"/>
          <w:divBdr>
            <w:top w:val="none" w:sz="0" w:space="0" w:color="auto"/>
            <w:left w:val="none" w:sz="0" w:space="0" w:color="auto"/>
            <w:bottom w:val="none" w:sz="0" w:space="0" w:color="auto"/>
            <w:right w:val="none" w:sz="0" w:space="0" w:color="auto"/>
          </w:divBdr>
        </w:div>
        <w:div w:id="1511677355">
          <w:marLeft w:val="0"/>
          <w:marRight w:val="0"/>
          <w:marTop w:val="0"/>
          <w:marBottom w:val="0"/>
          <w:divBdr>
            <w:top w:val="none" w:sz="0" w:space="0" w:color="auto"/>
            <w:left w:val="none" w:sz="0" w:space="0" w:color="auto"/>
            <w:bottom w:val="none" w:sz="0" w:space="0" w:color="auto"/>
            <w:right w:val="none" w:sz="0" w:space="0" w:color="auto"/>
          </w:divBdr>
        </w:div>
      </w:divsChild>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psoriasis-association.org.uk/top-ten-psoriasis-research-prioriti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298de-187d-49a3-90ee-1fdef9dbcebb" xsi:nil="true"/>
    <lcf76f155ced4ddcb4097134ff3c332f xmlns="78c5ce17-eb6c-413a-aa1a-d7327455ba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9EF7C-2027-41C7-8D30-F84C21E7FDC3}">
  <ds:schemaRefs>
    <ds:schemaRef ds:uri="http://schemas.microsoft.com/office/2006/metadata/properties"/>
    <ds:schemaRef ds:uri="http://schemas.microsoft.com/office/infopath/2007/PartnerControls"/>
    <ds:schemaRef ds:uri="c58298de-187d-49a3-90ee-1fdef9dbcebb"/>
    <ds:schemaRef ds:uri="78c5ce17-eb6c-413a-aa1a-d7327455ba0a"/>
  </ds:schemaRefs>
</ds:datastoreItem>
</file>

<file path=customXml/itemProps2.xml><?xml version="1.0" encoding="utf-8"?>
<ds:datastoreItem xmlns:ds="http://schemas.openxmlformats.org/officeDocument/2006/customXml" ds:itemID="{3A926849-9D66-46E9-AF5A-861CDABA1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CE8D5-C94D-4860-B5EF-230914A958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Psoriasis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c:creator>
  <keywords/>
  <dc:description/>
  <lastModifiedBy>Melinda Spencer</lastModifiedBy>
  <revision>6</revision>
  <lastPrinted>2018-03-26T14:40:00.0000000Z</lastPrinted>
  <dcterms:created xsi:type="dcterms:W3CDTF">2025-06-26T14:57:00.0000000Z</dcterms:created>
  <dcterms:modified xsi:type="dcterms:W3CDTF">2025-08-27T10:08:04.8530931Z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